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07566" w14:textId="77777777" w:rsidR="005960B6" w:rsidRPr="002243EB" w:rsidRDefault="005960B6" w:rsidP="005960B6">
      <w:pPr>
        <w:pStyle w:val="Bodynoindent"/>
        <w:rPr>
          <w:rFonts w:cs="Times New Roman"/>
        </w:rPr>
      </w:pPr>
      <w:r w:rsidRPr="002243EB">
        <w:rPr>
          <w:rFonts w:cs="Times New Roman"/>
        </w:rPr>
        <w:t xml:space="preserve">ANY TRANSFER, PLEDGE OR OTHER USE OF THIS </w:t>
      </w:r>
      <w:r>
        <w:rPr>
          <w:rFonts w:cs="Times New Roman"/>
        </w:rPr>
        <w:t>SHORT-TERM</w:t>
      </w:r>
      <w:r w:rsidRPr="002243EB">
        <w:rPr>
          <w:rFonts w:cs="Times New Roman"/>
        </w:rPr>
        <w:t xml:space="preserve"> NOTE (THIS “</w:t>
      </w:r>
      <w:r w:rsidRPr="002243EB">
        <w:rPr>
          <w:rFonts w:cs="Times New Roman"/>
          <w:b/>
          <w:bCs/>
          <w:i/>
          <w:iCs/>
        </w:rPr>
        <w:t>NOTE</w:t>
      </w:r>
      <w:r w:rsidRPr="002243EB">
        <w:rPr>
          <w:rFonts w:cs="Times New Roman"/>
        </w:rPr>
        <w:t xml:space="preserve">”) FOR VALUE OR OTHERWISE BY OR TO ANY PERSON IS WRONGFUL UNLESS THIS NOTE HAS BEEN PRESENTED BY THE HOLDER (DEFINED BELOW) TO </w:t>
      </w:r>
      <w:r>
        <w:rPr>
          <w:rFonts w:eastAsia="Times New Roman" w:cs="Times New Roman"/>
          <w:color w:val="000000"/>
          <w:szCs w:val="24"/>
          <w:lang w:val="x-none"/>
        </w:rPr>
        <w:t>GINKGO MULTIFAMILY OP LP</w:t>
      </w:r>
      <w:r w:rsidRPr="002243EB">
        <w:rPr>
          <w:rFonts w:eastAsia="Times New Roman" w:cs="Times New Roman"/>
          <w:color w:val="000000"/>
          <w:szCs w:val="24"/>
        </w:rPr>
        <w:t>,</w:t>
      </w:r>
      <w:r w:rsidRPr="002243EB">
        <w:rPr>
          <w:rFonts w:eastAsia="Times New Roman" w:cs="Times New Roman"/>
          <w:color w:val="000000"/>
          <w:szCs w:val="24"/>
          <w:lang w:val="x-none"/>
        </w:rPr>
        <w:t xml:space="preserve"> </w:t>
      </w:r>
      <w:r w:rsidRPr="002243EB">
        <w:rPr>
          <w:rFonts w:eastAsia="Times New Roman" w:cs="Times New Roman"/>
          <w:caps/>
          <w:color w:val="000000"/>
          <w:szCs w:val="24"/>
        </w:rPr>
        <w:t xml:space="preserve">a Delaware limited </w:t>
      </w:r>
      <w:r>
        <w:rPr>
          <w:rFonts w:eastAsia="Times New Roman" w:cs="Times New Roman"/>
          <w:caps/>
          <w:color w:val="000000"/>
          <w:szCs w:val="24"/>
        </w:rPr>
        <w:t>PARTNERSHIP</w:t>
      </w:r>
      <w:r w:rsidRPr="002243EB">
        <w:rPr>
          <w:rFonts w:eastAsia="Times New Roman" w:cs="Times New Roman"/>
          <w:color w:val="000000"/>
          <w:szCs w:val="24"/>
        </w:rPr>
        <w:t xml:space="preserve"> </w:t>
      </w:r>
      <w:r w:rsidRPr="002243EB">
        <w:rPr>
          <w:rFonts w:cs="Times New Roman"/>
        </w:rPr>
        <w:t>(THE “</w:t>
      </w:r>
      <w:r w:rsidRPr="002243EB">
        <w:rPr>
          <w:rFonts w:cs="Times New Roman"/>
          <w:b/>
          <w:bCs/>
          <w:i/>
          <w:iCs/>
        </w:rPr>
        <w:t>ISSUER</w:t>
      </w:r>
      <w:r w:rsidRPr="002243EB">
        <w:rPr>
          <w:rFonts w:cs="Times New Roman"/>
        </w:rPr>
        <w:t>”), OR ITS AGENT FOR APPROVAL AND REGISTRATION OF SUCH TRANSFER. THIS NOTE IS NOT TRANSFERRABLE WITHOUT THE PRIOR WRITTEN CONSENT OF THE ISSUER WHICH MAY BE GRANTED OR WITHHELD IN THE ISSUER’S SOLE DISCRETION.</w:t>
      </w:r>
    </w:p>
    <w:p w14:paraId="7F24CC34" w14:textId="77777777" w:rsidR="005960B6" w:rsidRPr="002243EB" w:rsidRDefault="005960B6" w:rsidP="005960B6">
      <w:pPr>
        <w:pStyle w:val="Bodynoindent"/>
        <w:rPr>
          <w:rFonts w:cs="Times New Roman"/>
        </w:rPr>
      </w:pPr>
      <w:r w:rsidRPr="002243EB">
        <w:rPr>
          <w:rFonts w:cs="Times New Roman"/>
        </w:rPr>
        <w:t>THIS NOTE HAS NOT BEEN REGISTERED FOR SALE UNDER THE SECURITIES ACT OF 1933, AS AMENDED (THE “</w:t>
      </w:r>
      <w:r w:rsidRPr="00574161">
        <w:rPr>
          <w:rFonts w:cs="Times New Roman"/>
          <w:b/>
          <w:bCs/>
          <w:i/>
          <w:iCs/>
        </w:rPr>
        <w:t>ACT</w:t>
      </w:r>
      <w:r w:rsidRPr="002243EB">
        <w:rPr>
          <w:rFonts w:cs="Times New Roman"/>
        </w:rPr>
        <w:t>”), OR ANY OTHER APPLICABLE FEDERAL OR STATE SECURITIES LAWS, IN RELIANCE UPON THE EXEMPTIONS FROM SUCH REGISTRATION REQUIREMENTS SET FORTH IN SECTION 4(A)(2) OF THE ACT AND REGULATION D PROMULGATED THEREUNDER. THIS NOTE MAY NOT BE SOLD, OFFERED FOR SALE, TRANSFERRED, PLEDGED OR HYPOTHECATED TO ANY PERSON AT ANY TIME IN THE ABSENCE OF (1) AN EFFECTIVE REGISTRATION STATEMENT COVERING THE NOTE UNDER THE ACT; OR (2) AN OPINION OF COUNSEL SATISFACTORY TO THE ISSUER TO THE EFFECT THAT SUCH REGISTRATION IS NOT REQUIRED.</w:t>
      </w:r>
    </w:p>
    <w:p w14:paraId="41BAD45C" w14:textId="5F9696FB" w:rsidR="005960B6" w:rsidRPr="002243EB" w:rsidRDefault="005960B6" w:rsidP="005960B6">
      <w:pPr>
        <w:pStyle w:val="Bodynoindent"/>
        <w:rPr>
          <w:rFonts w:cs="Times New Roman"/>
        </w:rPr>
      </w:pPr>
      <w:r w:rsidRPr="002243EB">
        <w:rPr>
          <w:rFonts w:cs="Times New Roman"/>
        </w:rPr>
        <w:t xml:space="preserve">PLEASE SEE </w:t>
      </w:r>
      <w:r>
        <w:rPr>
          <w:rFonts w:cs="Times New Roman"/>
        </w:rPr>
        <w:t xml:space="preserve">(1) </w:t>
      </w:r>
      <w:r w:rsidRPr="002243EB">
        <w:rPr>
          <w:rFonts w:cs="Times New Roman"/>
        </w:rPr>
        <w:t>THE CONFIDENTIAL</w:t>
      </w:r>
      <w:r>
        <w:rPr>
          <w:rFonts w:cs="Times New Roman"/>
        </w:rPr>
        <w:t xml:space="preserve"> BASE</w:t>
      </w:r>
      <w:r w:rsidRPr="002243EB">
        <w:rPr>
          <w:rFonts w:cs="Times New Roman"/>
        </w:rPr>
        <w:t xml:space="preserve"> PRIVATE PLACEMENT MEMORANDUM DATED AS OF </w:t>
      </w:r>
      <w:r w:rsidR="00E61C36">
        <w:rPr>
          <w:rFonts w:cs="Times New Roman"/>
        </w:rPr>
        <w:t>NOVEMBER 19</w:t>
      </w:r>
      <w:r w:rsidRPr="002243EB">
        <w:rPr>
          <w:rFonts w:cs="Times New Roman"/>
        </w:rPr>
        <w:t>, 202</w:t>
      </w:r>
      <w:r>
        <w:rPr>
          <w:rFonts w:cs="Times New Roman"/>
        </w:rPr>
        <w:t>4</w:t>
      </w:r>
      <w:r w:rsidRPr="002243EB">
        <w:rPr>
          <w:rFonts w:cs="Times New Roman"/>
        </w:rPr>
        <w:t xml:space="preserve"> (AS AMENDED FROM TIME TO TIME, THE “</w:t>
      </w:r>
      <w:r w:rsidRPr="002243EB">
        <w:rPr>
          <w:rFonts w:cs="Times New Roman"/>
          <w:b/>
          <w:bCs/>
          <w:i/>
          <w:iCs/>
        </w:rPr>
        <w:t>MEMORANDUM</w:t>
      </w:r>
      <w:r w:rsidRPr="002243EB">
        <w:rPr>
          <w:rFonts w:cs="Times New Roman"/>
        </w:rPr>
        <w:t xml:space="preserve">”), </w:t>
      </w:r>
      <w:r>
        <w:rPr>
          <w:rFonts w:cs="Times New Roman"/>
        </w:rPr>
        <w:t xml:space="preserve">TOGETHER WITH </w:t>
      </w:r>
      <w:r w:rsidRPr="002243EB">
        <w:rPr>
          <w:rFonts w:cs="Times New Roman"/>
        </w:rPr>
        <w:t xml:space="preserve">THE </w:t>
      </w:r>
      <w:r>
        <w:rPr>
          <w:rFonts w:cs="Times New Roman"/>
        </w:rPr>
        <w:t xml:space="preserve">CONFIDENTIAL PRIVATE PLACEMENT MEMORANDUM </w:t>
      </w:r>
      <w:r w:rsidRPr="002243EB">
        <w:rPr>
          <w:rFonts w:cs="Times New Roman"/>
        </w:rPr>
        <w:t>SUPPLEMENT</w:t>
      </w:r>
      <w:r>
        <w:rPr>
          <w:rFonts w:cs="Times New Roman"/>
        </w:rPr>
        <w:t xml:space="preserve"> (THE “</w:t>
      </w:r>
      <w:r w:rsidRPr="00DC5F41">
        <w:rPr>
          <w:rFonts w:cs="Times New Roman"/>
          <w:b/>
          <w:bCs/>
          <w:i/>
          <w:iCs/>
        </w:rPr>
        <w:t>PPM SUPPLEMENT</w:t>
      </w:r>
      <w:r>
        <w:rPr>
          <w:rFonts w:cs="Times New Roman"/>
        </w:rPr>
        <w:t>”)</w:t>
      </w:r>
      <w:r w:rsidRPr="002243EB">
        <w:rPr>
          <w:rFonts w:cs="Times New Roman"/>
        </w:rPr>
        <w:t xml:space="preserve"> APPLICABLE TO THIS NOTE</w:t>
      </w:r>
      <w:r>
        <w:rPr>
          <w:rFonts w:cs="Times New Roman"/>
        </w:rPr>
        <w:t>,</w:t>
      </w:r>
      <w:r w:rsidRPr="002243EB">
        <w:rPr>
          <w:rFonts w:cs="Times New Roman"/>
        </w:rPr>
        <w:t xml:space="preserve"> AND </w:t>
      </w:r>
      <w:r>
        <w:rPr>
          <w:rFonts w:cs="Times New Roman"/>
        </w:rPr>
        <w:t xml:space="preserve">(2) </w:t>
      </w:r>
      <w:r w:rsidRPr="002243EB">
        <w:rPr>
          <w:rFonts w:cs="Times New Roman"/>
        </w:rPr>
        <w:t xml:space="preserve">THE </w:t>
      </w:r>
      <w:r>
        <w:rPr>
          <w:rFonts w:cs="Times New Roman"/>
        </w:rPr>
        <w:t>BASE SHORT-TERM</w:t>
      </w:r>
      <w:r w:rsidRPr="002243EB">
        <w:rPr>
          <w:rFonts w:cs="Times New Roman"/>
        </w:rPr>
        <w:t xml:space="preserve"> NOTES </w:t>
      </w:r>
      <w:r>
        <w:rPr>
          <w:rFonts w:cs="Times New Roman"/>
        </w:rPr>
        <w:t xml:space="preserve">ISSUANCE AGREEMENT, </w:t>
      </w:r>
      <w:r w:rsidRPr="002243EB">
        <w:rPr>
          <w:rFonts w:cs="Times New Roman"/>
        </w:rPr>
        <w:t xml:space="preserve">DATED AS OF </w:t>
      </w:r>
      <w:r w:rsidR="00E61C36">
        <w:rPr>
          <w:rFonts w:cs="Times New Roman"/>
        </w:rPr>
        <w:t>NOVEMBER 19</w:t>
      </w:r>
      <w:r w:rsidRPr="002243EB">
        <w:rPr>
          <w:rFonts w:cs="Times New Roman"/>
        </w:rPr>
        <w:t>, 202</w:t>
      </w:r>
      <w:r>
        <w:rPr>
          <w:rFonts w:cs="Times New Roman"/>
        </w:rPr>
        <w:t>4 (AS AMENDED, RESTATED, SUPPLEMENTED OR OTHERWISE MODIFIED FROM TIME TO TIME THEREAFTER, THE “</w:t>
      </w:r>
      <w:r w:rsidRPr="00DC5F41">
        <w:rPr>
          <w:rFonts w:cs="Times New Roman"/>
          <w:b/>
          <w:bCs/>
          <w:i/>
          <w:iCs/>
        </w:rPr>
        <w:t xml:space="preserve">BASE </w:t>
      </w:r>
      <w:r>
        <w:rPr>
          <w:rFonts w:cs="Times New Roman"/>
          <w:b/>
          <w:bCs/>
          <w:i/>
          <w:iCs/>
        </w:rPr>
        <w:t>STN</w:t>
      </w:r>
      <w:r w:rsidRPr="00DC5F41">
        <w:rPr>
          <w:rFonts w:cs="Times New Roman"/>
          <w:b/>
          <w:bCs/>
          <w:i/>
          <w:iCs/>
        </w:rPr>
        <w:t xml:space="preserve"> AGREEMENT</w:t>
      </w:r>
      <w:r>
        <w:rPr>
          <w:rFonts w:cs="Times New Roman"/>
        </w:rPr>
        <w:t>”),</w:t>
      </w:r>
      <w:r w:rsidRPr="002243EB">
        <w:rPr>
          <w:rFonts w:cs="Times New Roman"/>
        </w:rPr>
        <w:t xml:space="preserve"> BETWEEN THE ISSUER AND THE </w:t>
      </w:r>
      <w:r>
        <w:rPr>
          <w:rFonts w:cs="Times New Roman"/>
        </w:rPr>
        <w:t>HOLDERS FROM TIME TO TIME OF THE SHORT TERM NOTES, TOGETHER WITH THE SUPPLEMENT THERETO APPLICABLE TO THIS NOTE (THE “</w:t>
      </w:r>
      <w:r>
        <w:rPr>
          <w:rFonts w:cs="Times New Roman"/>
          <w:b/>
          <w:bCs/>
          <w:i/>
          <w:iCs/>
        </w:rPr>
        <w:t>SERIES STN AGREEMENT</w:t>
      </w:r>
      <w:r w:rsidRPr="00DC5F41">
        <w:rPr>
          <w:rFonts w:cs="Times New Roman"/>
        </w:rPr>
        <w:t>”)</w:t>
      </w:r>
      <w:r>
        <w:rPr>
          <w:rFonts w:cs="Times New Roman"/>
          <w:b/>
          <w:bCs/>
        </w:rPr>
        <w:t xml:space="preserve"> </w:t>
      </w:r>
      <w:r>
        <w:rPr>
          <w:rFonts w:cs="Times New Roman"/>
        </w:rPr>
        <w:t xml:space="preserve">APPLICABLE TO </w:t>
      </w:r>
      <w:r w:rsidRPr="002243EB">
        <w:rPr>
          <w:rFonts w:cs="Times New Roman"/>
        </w:rPr>
        <w:t>THIS NOTE</w:t>
      </w:r>
      <w:r>
        <w:rPr>
          <w:rFonts w:cs="Times New Roman"/>
        </w:rPr>
        <w:t>,</w:t>
      </w:r>
      <w:r w:rsidRPr="002243EB">
        <w:rPr>
          <w:rFonts w:cs="Times New Roman"/>
        </w:rPr>
        <w:t xml:space="preserve"> FOR FURTHER </w:t>
      </w:r>
      <w:r>
        <w:rPr>
          <w:rFonts w:cs="Times New Roman"/>
        </w:rPr>
        <w:t>INFORMATION REGARDING THE SHORT-TERM NOTES GENERALLY AND THIS NOTE SPECIFICALLY.</w:t>
      </w:r>
    </w:p>
    <w:p w14:paraId="3771B5CC" w14:textId="1827516F" w:rsidR="005960B6" w:rsidRPr="002243EB" w:rsidRDefault="005960B6" w:rsidP="005960B6">
      <w:pPr>
        <w:jc w:val="center"/>
        <w:textAlignment w:val="baseline"/>
        <w:rPr>
          <w:rFonts w:cs="Times New Roman"/>
          <w:color w:val="000000"/>
        </w:rPr>
      </w:pPr>
      <w:r>
        <w:rPr>
          <w:rFonts w:cs="Times New Roman"/>
          <w:color w:val="000000"/>
        </w:rPr>
        <w:t>SHORT-</w:t>
      </w:r>
      <w:r w:rsidRPr="002243EB">
        <w:rPr>
          <w:rFonts w:cs="Times New Roman"/>
          <w:color w:val="000000"/>
        </w:rPr>
        <w:t xml:space="preserve">TERM NOTE SERIES NO. </w:t>
      </w:r>
      <w:r w:rsidR="00E61C36">
        <w:rPr>
          <w:rFonts w:cs="Times New Roman"/>
          <w:color w:val="000000"/>
        </w:rPr>
        <w:t>4</w:t>
      </w:r>
    </w:p>
    <w:p w14:paraId="20582DED" w14:textId="77777777" w:rsidR="005960B6" w:rsidRPr="002243EB" w:rsidRDefault="005960B6" w:rsidP="005960B6">
      <w:pPr>
        <w:spacing w:after="240"/>
        <w:jc w:val="center"/>
        <w:textAlignment w:val="baseline"/>
        <w:rPr>
          <w:rFonts w:cs="Times New Roman"/>
          <w:color w:val="000000"/>
        </w:rPr>
      </w:pPr>
      <w:r>
        <w:rPr>
          <w:rFonts w:eastAsia="Times New Roman" w:cs="Times New Roman"/>
          <w:color w:val="000000"/>
          <w:szCs w:val="24"/>
          <w:lang w:val="x-none"/>
        </w:rPr>
        <w:t>GINKGO MULTIFAMILY OP LP</w:t>
      </w:r>
    </w:p>
    <w:p w14:paraId="71E69644" w14:textId="376BDAA1" w:rsidR="005960B6" w:rsidRPr="002243EB" w:rsidRDefault="005960B6" w:rsidP="005960B6">
      <w:pPr>
        <w:spacing w:after="120"/>
        <w:textAlignment w:val="baseline"/>
        <w:rPr>
          <w:rFonts w:cs="Times New Roman"/>
          <w:color w:val="000000"/>
        </w:rPr>
      </w:pPr>
      <w:r w:rsidRPr="002243EB">
        <w:rPr>
          <w:rFonts w:cs="Times New Roman"/>
          <w:color w:val="000000"/>
        </w:rPr>
        <w:t xml:space="preserve">HOLDER: </w:t>
      </w:r>
      <w:r w:rsidRPr="002243EB">
        <w:rPr>
          <w:rFonts w:cs="Times New Roman"/>
          <w:color w:val="000000"/>
          <w:u w:val="single"/>
        </w:rPr>
        <w:tab/>
      </w:r>
      <w:r w:rsidRPr="002243EB">
        <w:rPr>
          <w:rFonts w:cs="Times New Roman"/>
          <w:color w:val="000000"/>
          <w:u w:val="single"/>
        </w:rPr>
        <w:tab/>
      </w:r>
      <w:r w:rsidRPr="002243EB">
        <w:rPr>
          <w:rFonts w:cs="Times New Roman"/>
          <w:color w:val="000000"/>
          <w:u w:val="single"/>
        </w:rPr>
        <w:tab/>
      </w:r>
    </w:p>
    <w:p w14:paraId="361F9F3F" w14:textId="3FAF1B05" w:rsidR="005960B6" w:rsidRPr="002243EB" w:rsidRDefault="005960B6" w:rsidP="005960B6">
      <w:pPr>
        <w:spacing w:after="120"/>
        <w:textAlignment w:val="baseline"/>
        <w:rPr>
          <w:rFonts w:cs="Times New Roman"/>
          <w:color w:val="000000"/>
        </w:rPr>
      </w:pPr>
      <w:r w:rsidRPr="002243EB">
        <w:rPr>
          <w:rFonts w:cs="Times New Roman"/>
          <w:color w:val="000000"/>
        </w:rPr>
        <w:t>INITIAL PRINCIPAL AMOUNT OF THIS NOTE: U.S. $</w:t>
      </w:r>
      <w:r w:rsidRPr="002243EB">
        <w:rPr>
          <w:rFonts w:cs="Times New Roman"/>
          <w:color w:val="000000"/>
          <w:u w:val="single"/>
        </w:rPr>
        <w:tab/>
      </w:r>
      <w:r w:rsidRPr="002243EB">
        <w:rPr>
          <w:rFonts w:cs="Times New Roman"/>
          <w:color w:val="000000"/>
          <w:u w:val="single"/>
        </w:rPr>
        <w:tab/>
      </w:r>
      <w:r w:rsidRPr="002243EB">
        <w:rPr>
          <w:rFonts w:cs="Times New Roman"/>
          <w:color w:val="000000"/>
          <w:u w:val="single"/>
        </w:rPr>
        <w:tab/>
      </w:r>
    </w:p>
    <w:p w14:paraId="762D06FB" w14:textId="3BAC6210" w:rsidR="005960B6" w:rsidRDefault="005960B6" w:rsidP="005960B6">
      <w:pPr>
        <w:spacing w:after="120"/>
        <w:textAlignment w:val="baseline"/>
        <w:rPr>
          <w:rFonts w:cs="Times New Roman"/>
          <w:color w:val="000000"/>
        </w:rPr>
      </w:pPr>
      <w:r>
        <w:rPr>
          <w:rFonts w:cs="Times New Roman"/>
          <w:color w:val="000000"/>
        </w:rPr>
        <w:t xml:space="preserve">SERIES </w:t>
      </w:r>
      <w:r w:rsidRPr="002243EB">
        <w:rPr>
          <w:rFonts w:cs="Times New Roman"/>
          <w:color w:val="000000"/>
        </w:rPr>
        <w:t>INTEREST RATE</w:t>
      </w:r>
      <w:r>
        <w:rPr>
          <w:rFonts w:cs="Times New Roman"/>
          <w:color w:val="000000"/>
        </w:rPr>
        <w:t xml:space="preserve"> DURING INTIAL TERM</w:t>
      </w:r>
      <w:r w:rsidRPr="002243EB">
        <w:rPr>
          <w:rFonts w:cs="Times New Roman"/>
          <w:color w:val="000000"/>
        </w:rPr>
        <w:t xml:space="preserve">: </w:t>
      </w:r>
      <w:r w:rsidRPr="002243EB">
        <w:rPr>
          <w:rFonts w:cs="Times New Roman"/>
          <w:color w:val="000000"/>
          <w:u w:val="single"/>
        </w:rPr>
        <w:tab/>
      </w:r>
      <w:r w:rsidRPr="002243EB">
        <w:rPr>
          <w:rFonts w:cs="Times New Roman"/>
          <w:color w:val="000000"/>
          <w:u w:val="single"/>
        </w:rPr>
        <w:tab/>
      </w:r>
      <w:r w:rsidRPr="002243EB">
        <w:rPr>
          <w:rFonts w:cs="Times New Roman"/>
          <w:color w:val="000000"/>
          <w:u w:val="single"/>
        </w:rPr>
        <w:tab/>
      </w:r>
    </w:p>
    <w:p w14:paraId="3871B5E2" w14:textId="5F3AD215" w:rsidR="005960B6" w:rsidRPr="002243EB" w:rsidRDefault="005960B6" w:rsidP="005960B6">
      <w:pPr>
        <w:spacing w:after="120"/>
        <w:textAlignment w:val="baseline"/>
        <w:rPr>
          <w:rFonts w:cs="Times New Roman"/>
          <w:color w:val="000000"/>
        </w:rPr>
      </w:pPr>
      <w:r w:rsidRPr="002243EB">
        <w:rPr>
          <w:rFonts w:cs="Times New Roman"/>
          <w:color w:val="000000"/>
        </w:rPr>
        <w:t xml:space="preserve">ISSUE DATE: </w:t>
      </w:r>
      <w:r w:rsidRPr="002243EB">
        <w:rPr>
          <w:rFonts w:cs="Times New Roman"/>
          <w:color w:val="000000"/>
          <w:u w:val="single"/>
        </w:rPr>
        <w:tab/>
      </w:r>
      <w:r w:rsidRPr="002243EB">
        <w:rPr>
          <w:rFonts w:cs="Times New Roman"/>
          <w:color w:val="000000"/>
          <w:u w:val="single"/>
        </w:rPr>
        <w:tab/>
      </w:r>
      <w:r w:rsidRPr="002243EB">
        <w:rPr>
          <w:rFonts w:cs="Times New Roman"/>
          <w:color w:val="000000"/>
          <w:u w:val="single"/>
        </w:rPr>
        <w:tab/>
      </w:r>
    </w:p>
    <w:p w14:paraId="7D5B6BC0" w14:textId="6E9A5A66" w:rsidR="005960B6" w:rsidRPr="002243EB" w:rsidRDefault="005960B6" w:rsidP="005960B6">
      <w:pPr>
        <w:spacing w:after="240"/>
        <w:textAlignment w:val="baseline"/>
        <w:rPr>
          <w:rFonts w:cs="Times New Roman"/>
          <w:color w:val="000000"/>
          <w:u w:val="single"/>
        </w:rPr>
      </w:pPr>
      <w:r w:rsidRPr="002243EB">
        <w:rPr>
          <w:rFonts w:cs="Times New Roman"/>
          <w:color w:val="000000"/>
        </w:rPr>
        <w:t>STATED MATURITY DATE:</w:t>
      </w:r>
      <w:r w:rsidRPr="002243EB">
        <w:rPr>
          <w:rFonts w:eastAsia="Times New Roman" w:cs="Times New Roman"/>
          <w:color w:val="000000"/>
          <w:sz w:val="20"/>
        </w:rPr>
        <w:t xml:space="preserve"> </w:t>
      </w:r>
      <w:r w:rsidRPr="002243EB">
        <w:rPr>
          <w:rFonts w:eastAsia="Times New Roman" w:cs="Times New Roman"/>
          <w:color w:val="000000"/>
          <w:sz w:val="20"/>
          <w:u w:val="single"/>
        </w:rPr>
        <w:tab/>
      </w:r>
      <w:r w:rsidRPr="002243EB">
        <w:rPr>
          <w:rFonts w:eastAsia="Times New Roman" w:cs="Times New Roman"/>
          <w:color w:val="000000"/>
          <w:sz w:val="20"/>
          <w:u w:val="single"/>
        </w:rPr>
        <w:tab/>
      </w:r>
      <w:r w:rsidRPr="002243EB">
        <w:rPr>
          <w:rFonts w:eastAsia="Times New Roman" w:cs="Times New Roman"/>
          <w:color w:val="000000"/>
          <w:sz w:val="20"/>
          <w:u w:val="single"/>
        </w:rPr>
        <w:tab/>
      </w:r>
    </w:p>
    <w:p w14:paraId="37419DFC" w14:textId="77777777" w:rsidR="005960B6" w:rsidRPr="002243EB" w:rsidRDefault="005960B6" w:rsidP="005960B6">
      <w:pPr>
        <w:pStyle w:val="Bodynoindent"/>
        <w:rPr>
          <w:rFonts w:cs="Times New Roman"/>
        </w:rPr>
      </w:pPr>
      <w:r w:rsidRPr="002243EB">
        <w:rPr>
          <w:rFonts w:cs="Times New Roman"/>
        </w:rPr>
        <w:t>INTEREST PAYMENT DATE: The Issuer will make</w:t>
      </w:r>
      <w:r>
        <w:rPr>
          <w:rFonts w:cs="Times New Roman"/>
        </w:rPr>
        <w:t xml:space="preserve"> a</w:t>
      </w:r>
      <w:r w:rsidRPr="002243EB">
        <w:rPr>
          <w:rFonts w:cs="Times New Roman"/>
        </w:rPr>
        <w:t xml:space="preserve"> payment of interest</w:t>
      </w:r>
      <w:r>
        <w:rPr>
          <w:rFonts w:cs="Times New Roman"/>
        </w:rPr>
        <w:t xml:space="preserve"> equal to the Interest Amount</w:t>
      </w:r>
      <w:r w:rsidRPr="002243EB">
        <w:rPr>
          <w:rFonts w:cs="Times New Roman"/>
        </w:rPr>
        <w:t xml:space="preserve"> on</w:t>
      </w:r>
      <w:r>
        <w:rPr>
          <w:rFonts w:cs="Times New Roman"/>
        </w:rPr>
        <w:t xml:space="preserve"> </w:t>
      </w:r>
      <w:r w:rsidRPr="002243EB">
        <w:rPr>
          <w:rFonts w:cs="Times New Roman"/>
        </w:rPr>
        <w:t>the Stated Maturity Date.</w:t>
      </w:r>
    </w:p>
    <w:p w14:paraId="6B56A256" w14:textId="77777777" w:rsidR="005960B6" w:rsidRPr="002243EB" w:rsidRDefault="005960B6" w:rsidP="005960B6">
      <w:pPr>
        <w:pStyle w:val="Bodynoindent"/>
        <w:rPr>
          <w:rFonts w:cs="Times New Roman"/>
        </w:rPr>
      </w:pPr>
      <w:r w:rsidRPr="002243EB">
        <w:rPr>
          <w:rFonts w:cs="Times New Roman"/>
        </w:rPr>
        <w:t>PRINCIPAL PAYMENT DATE: The Issuer will make a payment of principal on the Stated Maturity Date.</w:t>
      </w:r>
    </w:p>
    <w:p w14:paraId="759EBC9E" w14:textId="503810E7" w:rsidR="005960B6" w:rsidRPr="002243EB" w:rsidRDefault="005960B6" w:rsidP="005960B6">
      <w:pPr>
        <w:pStyle w:val="Body5"/>
        <w:rPr>
          <w:rFonts w:cs="Times New Roman"/>
          <w:color w:val="000000"/>
        </w:rPr>
      </w:pPr>
      <w:r>
        <w:rPr>
          <w:rFonts w:eastAsia="Times New Roman" w:cs="Times New Roman"/>
          <w:color w:val="000000"/>
          <w:szCs w:val="24"/>
          <w:lang w:val="x-none"/>
        </w:rPr>
        <w:t xml:space="preserve">GINKGO MULTIFAMILY OP LP, </w:t>
      </w:r>
      <w:r w:rsidRPr="002243EB">
        <w:rPr>
          <w:rFonts w:cs="Times New Roman"/>
        </w:rPr>
        <w:t xml:space="preserve">a limited </w:t>
      </w:r>
      <w:r>
        <w:rPr>
          <w:rFonts w:cs="Times New Roman"/>
        </w:rPr>
        <w:t xml:space="preserve">partnership </w:t>
      </w:r>
      <w:r w:rsidRPr="002243EB">
        <w:rPr>
          <w:rFonts w:cs="Times New Roman"/>
        </w:rPr>
        <w:t>duly organized and existing under the laws of the State of Delaware (the “</w:t>
      </w:r>
      <w:r w:rsidRPr="002243EB">
        <w:rPr>
          <w:rFonts w:cs="Times New Roman"/>
          <w:u w:val="single"/>
        </w:rPr>
        <w:t>Issuer</w:t>
      </w:r>
      <w:r w:rsidRPr="002243EB">
        <w:rPr>
          <w:rFonts w:cs="Times New Roman"/>
        </w:rPr>
        <w:t xml:space="preserve">”), in accordance with and subject to the terms and conditions of </w:t>
      </w:r>
      <w:r>
        <w:rPr>
          <w:rFonts w:cs="Times New Roman"/>
        </w:rPr>
        <w:t xml:space="preserve">(i) </w:t>
      </w:r>
      <w:r w:rsidRPr="002243EB">
        <w:rPr>
          <w:rFonts w:cs="Times New Roman"/>
        </w:rPr>
        <w:t xml:space="preserve">the </w:t>
      </w:r>
      <w:r>
        <w:rPr>
          <w:rFonts w:cs="Times New Roman"/>
        </w:rPr>
        <w:t xml:space="preserve">Base Short-Term Notes Issuance Agreement, </w:t>
      </w:r>
      <w:r w:rsidRPr="002243EB">
        <w:rPr>
          <w:rFonts w:cs="Times New Roman"/>
          <w:color w:val="000000"/>
        </w:rPr>
        <w:t xml:space="preserve">dated as of </w:t>
      </w:r>
      <w:r>
        <w:rPr>
          <w:rFonts w:cs="Times New Roman"/>
          <w:color w:val="000000"/>
        </w:rPr>
        <w:t xml:space="preserve">November </w:t>
      </w:r>
      <w:r w:rsidRPr="00705E86">
        <w:rPr>
          <w:rFonts w:cs="Times New Roman"/>
          <w:color w:val="000000"/>
        </w:rPr>
        <w:t>19</w:t>
      </w:r>
      <w:r w:rsidRPr="002243EB">
        <w:rPr>
          <w:rFonts w:cs="Times New Roman"/>
          <w:color w:val="000000"/>
        </w:rPr>
        <w:t>, 202</w:t>
      </w:r>
      <w:r>
        <w:rPr>
          <w:rFonts w:cs="Times New Roman"/>
          <w:color w:val="000000"/>
        </w:rPr>
        <w:t>4 (as amended, restated, supplemented or otherwise modified from time to time thereafter, the “</w:t>
      </w:r>
      <w:r w:rsidRPr="00DC5F41">
        <w:rPr>
          <w:rFonts w:cs="Times New Roman"/>
          <w:color w:val="000000"/>
          <w:u w:val="single"/>
        </w:rPr>
        <w:t xml:space="preserve">Base </w:t>
      </w:r>
      <w:r>
        <w:rPr>
          <w:rFonts w:cs="Times New Roman"/>
          <w:color w:val="000000"/>
          <w:u w:val="single"/>
        </w:rPr>
        <w:t>STN</w:t>
      </w:r>
      <w:r w:rsidRPr="00DC5F41">
        <w:rPr>
          <w:rFonts w:cs="Times New Roman"/>
          <w:color w:val="000000"/>
          <w:u w:val="single"/>
        </w:rPr>
        <w:t xml:space="preserve"> Agreement</w:t>
      </w:r>
      <w:r>
        <w:rPr>
          <w:rFonts w:cs="Times New Roman"/>
          <w:color w:val="000000"/>
        </w:rPr>
        <w:t xml:space="preserve">”), by and between the Issuer and the Holders from time-to-time of the Short-Term Notes, (ii) and the Series STN </w:t>
      </w:r>
      <w:r>
        <w:rPr>
          <w:rFonts w:cs="Times New Roman"/>
          <w:color w:val="000000"/>
        </w:rPr>
        <w:lastRenderedPageBreak/>
        <w:t xml:space="preserve">Agreement (as defined in the Base STN Agreement) applicable to the </w:t>
      </w:r>
      <w:r w:rsidR="00E61C36">
        <w:rPr>
          <w:rFonts w:cs="Times New Roman"/>
          <w:color w:val="000000"/>
        </w:rPr>
        <w:t>Series 4</w:t>
      </w:r>
      <w:r>
        <w:rPr>
          <w:rFonts w:cs="Times New Roman"/>
          <w:color w:val="000000"/>
        </w:rPr>
        <w:t xml:space="preserve"> Notes (including this Note), dated as of</w:t>
      </w:r>
      <w:r w:rsidR="001B38B8">
        <w:rPr>
          <w:rFonts w:cs="Times New Roman"/>
          <w:color w:val="000000"/>
        </w:rPr>
        <w:t xml:space="preserve"> the Issue Date of this Note</w:t>
      </w:r>
      <w:r>
        <w:rPr>
          <w:rFonts w:cs="Times New Roman"/>
          <w:color w:val="000000"/>
        </w:rPr>
        <w:t xml:space="preserve"> (the “</w:t>
      </w:r>
      <w:r>
        <w:rPr>
          <w:rFonts w:cs="Times New Roman"/>
          <w:color w:val="000000"/>
          <w:u w:val="single"/>
        </w:rPr>
        <w:t>Series STN Agreement</w:t>
      </w:r>
      <w:r>
        <w:rPr>
          <w:rFonts w:cs="Times New Roman"/>
          <w:color w:val="000000"/>
        </w:rPr>
        <w:t xml:space="preserve">”), by and between the Issuer and the Holders from time-to-time of the </w:t>
      </w:r>
      <w:r w:rsidR="00E61C36">
        <w:rPr>
          <w:rFonts w:cs="Times New Roman"/>
          <w:color w:val="000000"/>
        </w:rPr>
        <w:t>Series 4</w:t>
      </w:r>
      <w:r>
        <w:rPr>
          <w:rFonts w:cs="Times New Roman"/>
          <w:color w:val="000000"/>
        </w:rPr>
        <w:t xml:space="preserve"> Notes (with respect to the </w:t>
      </w:r>
      <w:r w:rsidR="00E61C36">
        <w:rPr>
          <w:rFonts w:cs="Times New Roman"/>
          <w:color w:val="000000"/>
        </w:rPr>
        <w:t>Series 4</w:t>
      </w:r>
      <w:r>
        <w:rPr>
          <w:rFonts w:cs="Times New Roman"/>
          <w:color w:val="000000"/>
        </w:rPr>
        <w:t xml:space="preserve"> Notes, the Base STN Agreement and the Series STN Agreement collectively the “</w:t>
      </w:r>
      <w:r w:rsidRPr="004D640E">
        <w:rPr>
          <w:rFonts w:cs="Times New Roman"/>
          <w:color w:val="000000"/>
          <w:u w:val="single"/>
        </w:rPr>
        <w:t>Series Issuance Agreement</w:t>
      </w:r>
      <w:r>
        <w:rPr>
          <w:rFonts w:cs="Times New Roman"/>
          <w:color w:val="000000"/>
        </w:rPr>
        <w:t>”)</w:t>
      </w:r>
      <w:r w:rsidRPr="002243EB">
        <w:rPr>
          <w:rFonts w:cs="Times New Roman"/>
          <w:color w:val="000000"/>
        </w:rPr>
        <w:t>, for value received, hereby promises to pay to the person identified as the “Holder” above (the “</w:t>
      </w:r>
      <w:r w:rsidRPr="002243EB">
        <w:rPr>
          <w:rFonts w:cs="Times New Roman"/>
          <w:color w:val="000000"/>
          <w:u w:val="single"/>
        </w:rPr>
        <w:t>Holder</w:t>
      </w:r>
      <w:r w:rsidRPr="002243EB">
        <w:rPr>
          <w:rFonts w:cs="Times New Roman"/>
          <w:color w:val="000000"/>
        </w:rPr>
        <w:t xml:space="preserve">”), the principal amount of this Note and interest thereon in U.S. dollars on each Payment Date until the Stated Maturity Date, provided that if the principal amount of this Note is not paid in full on the Stated Maturity Date or an Event of Default occurs, interest on the principal amount of this Note shall accrue at the </w:t>
      </w:r>
      <w:r>
        <w:rPr>
          <w:rFonts w:cs="Times New Roman"/>
          <w:color w:val="000000"/>
        </w:rPr>
        <w:t xml:space="preserve">Series </w:t>
      </w:r>
      <w:r w:rsidRPr="002243EB">
        <w:rPr>
          <w:rFonts w:cs="Times New Roman"/>
          <w:color w:val="000000"/>
        </w:rPr>
        <w:t>Interest Rate plus</w:t>
      </w:r>
      <w:r>
        <w:rPr>
          <w:rFonts w:cs="Times New Roman"/>
          <w:color w:val="000000"/>
        </w:rPr>
        <w:t xml:space="preserve"> the Additional Rate </w:t>
      </w:r>
      <w:r w:rsidRPr="002243EB">
        <w:rPr>
          <w:rFonts w:cs="Times New Roman"/>
          <w:color w:val="000000"/>
        </w:rPr>
        <w:t xml:space="preserve">per annum until the </w:t>
      </w:r>
      <w:r>
        <w:rPr>
          <w:rFonts w:cs="Times New Roman"/>
          <w:color w:val="000000"/>
        </w:rPr>
        <w:t>P</w:t>
      </w:r>
      <w:r w:rsidRPr="002243EB">
        <w:rPr>
          <w:rFonts w:cs="Times New Roman"/>
          <w:color w:val="000000"/>
        </w:rPr>
        <w:t xml:space="preserve">rincipal </w:t>
      </w:r>
      <w:r>
        <w:rPr>
          <w:rFonts w:cs="Times New Roman"/>
          <w:color w:val="000000"/>
        </w:rPr>
        <w:t>A</w:t>
      </w:r>
      <w:r w:rsidRPr="002243EB">
        <w:rPr>
          <w:rFonts w:cs="Times New Roman"/>
          <w:color w:val="000000"/>
        </w:rPr>
        <w:t xml:space="preserve">mount of this Note and all accrued and unpaid interest are paid in full. Subject to certain exceptions provided in the </w:t>
      </w:r>
      <w:r>
        <w:rPr>
          <w:rFonts w:cs="Times New Roman"/>
        </w:rPr>
        <w:t>Series Issuance Agreement</w:t>
      </w:r>
      <w:r w:rsidRPr="002243EB">
        <w:rPr>
          <w:rFonts w:cs="Times New Roman"/>
          <w:color w:val="000000"/>
        </w:rPr>
        <w:t xml:space="preserve"> referred to below, the principal and interest payable on any Payment Date will be paid to the Person in whose name this Note is registered at the close of business on the applicable Record Date related to such Payment Date or Stated Maturity Date.</w:t>
      </w:r>
    </w:p>
    <w:p w14:paraId="65B6F182" w14:textId="77777777" w:rsidR="005960B6" w:rsidRPr="002243EB" w:rsidRDefault="005960B6" w:rsidP="005960B6">
      <w:pPr>
        <w:pStyle w:val="Body5"/>
        <w:rPr>
          <w:rFonts w:cs="Times New Roman"/>
        </w:rPr>
      </w:pPr>
      <w:r w:rsidRPr="002243EB">
        <w:rPr>
          <w:rFonts w:cs="Times New Roman"/>
        </w:rPr>
        <w:t>All payments of principal and interest on this Note due to the Holder hereof shall be made in U.S. dollars, in immediately available funds.</w:t>
      </w:r>
    </w:p>
    <w:p w14:paraId="365BE8A9" w14:textId="77777777" w:rsidR="005960B6" w:rsidRPr="002243EB" w:rsidRDefault="005960B6" w:rsidP="005960B6">
      <w:pPr>
        <w:pStyle w:val="Body5"/>
        <w:rPr>
          <w:rFonts w:cs="Times New Roman"/>
        </w:rPr>
      </w:pPr>
      <w:r w:rsidRPr="002243EB">
        <w:rPr>
          <w:rFonts w:cs="Times New Roman"/>
        </w:rPr>
        <w:t>All U.S. dollar amounts used in or resulting from the calculation of amounts due in respect of this Note shall be rounded to the nearest cent (with one-half cent being rounded upward).</w:t>
      </w:r>
    </w:p>
    <w:p w14:paraId="7EF96C77" w14:textId="77777777" w:rsidR="005960B6" w:rsidRPr="002243EB" w:rsidRDefault="005960B6" w:rsidP="005960B6">
      <w:pPr>
        <w:pStyle w:val="Body5"/>
        <w:rPr>
          <w:rFonts w:cs="Times New Roman"/>
        </w:rPr>
      </w:pPr>
      <w:r w:rsidRPr="002243EB">
        <w:rPr>
          <w:rFonts w:cs="Times New Roman"/>
        </w:rPr>
        <w:t xml:space="preserve">This Note is one of a duly authorized </w:t>
      </w:r>
      <w:r>
        <w:rPr>
          <w:rFonts w:cs="Times New Roman"/>
        </w:rPr>
        <w:t>Series of</w:t>
      </w:r>
      <w:r w:rsidRPr="002243EB">
        <w:rPr>
          <w:rFonts w:cs="Times New Roman"/>
        </w:rPr>
        <w:t xml:space="preserve"> a class of </w:t>
      </w:r>
      <w:r>
        <w:rPr>
          <w:rFonts w:cs="Times New Roman"/>
        </w:rPr>
        <w:t>Short-Term</w:t>
      </w:r>
      <w:r w:rsidRPr="002243EB">
        <w:rPr>
          <w:rFonts w:cs="Times New Roman"/>
        </w:rPr>
        <w:t xml:space="preserve"> </w:t>
      </w:r>
      <w:r>
        <w:rPr>
          <w:rFonts w:cs="Times New Roman"/>
        </w:rPr>
        <w:t>N</w:t>
      </w:r>
      <w:r w:rsidRPr="002243EB">
        <w:rPr>
          <w:rFonts w:cs="Times New Roman"/>
        </w:rPr>
        <w:t>otes of the Issuer (the “</w:t>
      </w:r>
      <w:r w:rsidRPr="002243EB">
        <w:rPr>
          <w:rFonts w:cs="Times New Roman"/>
          <w:u w:val="single"/>
        </w:rPr>
        <w:t>Notes</w:t>
      </w:r>
      <w:r w:rsidRPr="002243EB">
        <w:rPr>
          <w:rFonts w:cs="Times New Roman"/>
        </w:rPr>
        <w:t xml:space="preserve">”) all issued or to be issued under and pursuant to the </w:t>
      </w:r>
      <w:r>
        <w:rPr>
          <w:rFonts w:cs="Times New Roman"/>
        </w:rPr>
        <w:t>Base STN Agreement and the Series STN Agreement</w:t>
      </w:r>
      <w:r w:rsidRPr="002243EB">
        <w:rPr>
          <w:rFonts w:cs="Times New Roman"/>
        </w:rPr>
        <w:t xml:space="preserve">, </w:t>
      </w:r>
      <w:r>
        <w:rPr>
          <w:rFonts w:cs="Times New Roman"/>
        </w:rPr>
        <w:t xml:space="preserve">and reference to the Series Issuance Agreement and all amendments or other agreements supplemental thereto </w:t>
      </w:r>
      <w:r w:rsidRPr="002243EB">
        <w:rPr>
          <w:rFonts w:cs="Times New Roman"/>
        </w:rPr>
        <w:t xml:space="preserve">is hereby made for a description of the rights thereunder of the holders of the Notes. The terms of the Notes include those stated in the </w:t>
      </w:r>
      <w:r>
        <w:rPr>
          <w:rFonts w:cs="Times New Roman"/>
        </w:rPr>
        <w:t>Series Issuance Agreement</w:t>
      </w:r>
      <w:r w:rsidRPr="002243EB">
        <w:rPr>
          <w:rFonts w:cs="Times New Roman"/>
        </w:rPr>
        <w:t xml:space="preserve">. The Notes are subject to, and qualified in their entirety by, all such terms, certain of which are summarized herein, and Holders are referred to the </w:t>
      </w:r>
      <w:r>
        <w:rPr>
          <w:rFonts w:cs="Times New Roman"/>
        </w:rPr>
        <w:t xml:space="preserve">Base STN Agreement and the Series STN Agreement applicable to this Note </w:t>
      </w:r>
      <w:r w:rsidRPr="002243EB">
        <w:rPr>
          <w:rFonts w:cs="Times New Roman"/>
        </w:rPr>
        <w:t xml:space="preserve">for a statement of such terms. As provided in the </w:t>
      </w:r>
      <w:r>
        <w:rPr>
          <w:rFonts w:cs="Times New Roman"/>
        </w:rPr>
        <w:t>Base STN Agreement</w:t>
      </w:r>
      <w:r w:rsidRPr="002243EB">
        <w:rPr>
          <w:rFonts w:cs="Times New Roman"/>
        </w:rPr>
        <w:t xml:space="preserve">, the Notes may be issued in one or more separate </w:t>
      </w:r>
      <w:r>
        <w:rPr>
          <w:rFonts w:cs="Times New Roman"/>
        </w:rPr>
        <w:t>S</w:t>
      </w:r>
      <w:r w:rsidRPr="002243EB">
        <w:rPr>
          <w:rFonts w:cs="Times New Roman"/>
        </w:rPr>
        <w:t xml:space="preserve">eries, which different </w:t>
      </w:r>
      <w:r>
        <w:rPr>
          <w:rFonts w:cs="Times New Roman"/>
        </w:rPr>
        <w:t>S</w:t>
      </w:r>
      <w:r w:rsidRPr="002243EB">
        <w:rPr>
          <w:rFonts w:cs="Times New Roman"/>
        </w:rPr>
        <w:t xml:space="preserve">eries may be issued in various aggregate principal amounts, mature at different times, bear interest at different rates, be subject to different covenants and events of default, and otherwise vary as provided or permitted in the </w:t>
      </w:r>
      <w:r>
        <w:rPr>
          <w:rFonts w:cs="Times New Roman"/>
        </w:rPr>
        <w:t>Base STN Agreement</w:t>
      </w:r>
      <w:r w:rsidRPr="002243EB">
        <w:rPr>
          <w:rFonts w:cs="Times New Roman"/>
        </w:rPr>
        <w:t>.</w:t>
      </w:r>
    </w:p>
    <w:p w14:paraId="41C2FF9A" w14:textId="77777777" w:rsidR="005960B6" w:rsidRPr="002243EB" w:rsidRDefault="005960B6" w:rsidP="005960B6">
      <w:pPr>
        <w:pStyle w:val="Body5"/>
        <w:rPr>
          <w:rFonts w:cs="Times New Roman"/>
        </w:rPr>
      </w:pPr>
      <w:r w:rsidRPr="002243EB">
        <w:rPr>
          <w:rFonts w:cs="Times New Roman"/>
        </w:rPr>
        <w:t xml:space="preserve">If an Event of Default as defined in the </w:t>
      </w:r>
      <w:r>
        <w:rPr>
          <w:rFonts w:cs="Times New Roman"/>
        </w:rPr>
        <w:t xml:space="preserve">Series Issuance Agreement </w:t>
      </w:r>
      <w:r w:rsidRPr="002243EB">
        <w:rPr>
          <w:rFonts w:cs="Times New Roman"/>
        </w:rPr>
        <w:t xml:space="preserve">(other than Events of Default specified in Section 5.1(c) or Section 5.1(d) of the </w:t>
      </w:r>
      <w:r>
        <w:rPr>
          <w:rFonts w:cs="Times New Roman"/>
        </w:rPr>
        <w:t>Base STN Agreement</w:t>
      </w:r>
      <w:r w:rsidRPr="002243EB">
        <w:rPr>
          <w:rFonts w:cs="Times New Roman"/>
        </w:rPr>
        <w:t>) should occur and be continu</w:t>
      </w:r>
      <w:r>
        <w:rPr>
          <w:rFonts w:cs="Times New Roman"/>
        </w:rPr>
        <w:t xml:space="preserve">ing, the Controlling Noteholders, by written </w:t>
      </w:r>
      <w:r w:rsidRPr="002243EB">
        <w:rPr>
          <w:rFonts w:cs="Times New Roman"/>
        </w:rPr>
        <w:t xml:space="preserve">direction </w:t>
      </w:r>
      <w:r>
        <w:rPr>
          <w:rFonts w:cs="Times New Roman"/>
        </w:rPr>
        <w:t xml:space="preserve">to the Issuer, may </w:t>
      </w:r>
      <w:r w:rsidRPr="002243EB">
        <w:rPr>
          <w:rFonts w:cs="Times New Roman"/>
        </w:rPr>
        <w:t xml:space="preserve">declare all Outstanding </w:t>
      </w:r>
      <w:r>
        <w:rPr>
          <w:rFonts w:cs="Times New Roman"/>
        </w:rPr>
        <w:t>Short-Term Notes</w:t>
      </w:r>
      <w:r w:rsidRPr="002243EB">
        <w:rPr>
          <w:rFonts w:cs="Times New Roman"/>
        </w:rPr>
        <w:t xml:space="preserve"> to be due and payable </w:t>
      </w:r>
      <w:r>
        <w:rPr>
          <w:rFonts w:cs="Times New Roman"/>
        </w:rPr>
        <w:t xml:space="preserve">(subject to the right of the Controlling Noteholders to </w:t>
      </w:r>
      <w:r w:rsidRPr="002243EB">
        <w:rPr>
          <w:rFonts w:cs="Times New Roman"/>
        </w:rPr>
        <w:t xml:space="preserve">rescind </w:t>
      </w:r>
      <w:r>
        <w:rPr>
          <w:rFonts w:cs="Times New Roman"/>
        </w:rPr>
        <w:t>such declaration thereafter by written notice to the Issuer and the Noteholders, pursuant to Section 5.2</w:t>
      </w:r>
      <w:r w:rsidRPr="002243EB">
        <w:rPr>
          <w:rFonts w:cs="Times New Roman"/>
        </w:rPr>
        <w:t xml:space="preserve">. If an Event of Default specified in Section 5.1(c) or Section 5.1(d) </w:t>
      </w:r>
      <w:r>
        <w:rPr>
          <w:rFonts w:cs="Times New Roman"/>
        </w:rPr>
        <w:t>of the Base STN Agreement</w:t>
      </w:r>
      <w:r w:rsidRPr="002243EB">
        <w:rPr>
          <w:rFonts w:cs="Times New Roman"/>
        </w:rPr>
        <w:t xml:space="preserve"> occurs and is continuing, the Principal of all Outstanding </w:t>
      </w:r>
      <w:r>
        <w:rPr>
          <w:rFonts w:cs="Times New Roman"/>
        </w:rPr>
        <w:t>Short-Term Notes</w:t>
      </w:r>
      <w:r w:rsidRPr="002243EB">
        <w:rPr>
          <w:rFonts w:cs="Times New Roman"/>
        </w:rPr>
        <w:t xml:space="preserve"> shall become and be immediately due and payable without any declaration or other act on the part of the </w:t>
      </w:r>
      <w:r>
        <w:rPr>
          <w:rFonts w:cs="Times New Roman"/>
        </w:rPr>
        <w:t>Note</w:t>
      </w:r>
      <w:r w:rsidRPr="002243EB">
        <w:rPr>
          <w:rFonts w:cs="Times New Roman"/>
        </w:rPr>
        <w:t>holders.</w:t>
      </w:r>
    </w:p>
    <w:p w14:paraId="70D47FD9" w14:textId="312D3C18" w:rsidR="005960B6" w:rsidRPr="002243EB" w:rsidRDefault="005960B6" w:rsidP="005960B6">
      <w:pPr>
        <w:pStyle w:val="Body5"/>
        <w:rPr>
          <w:rFonts w:cs="Times New Roman"/>
          <w:color w:val="000000"/>
        </w:rPr>
      </w:pPr>
      <w:r w:rsidRPr="002243EB">
        <w:rPr>
          <w:rFonts w:cs="Times New Roman"/>
        </w:rPr>
        <w:t xml:space="preserve">The </w:t>
      </w:r>
      <w:r>
        <w:rPr>
          <w:rFonts w:cs="Times New Roman"/>
        </w:rPr>
        <w:t xml:space="preserve">Series Issuance Agreement </w:t>
      </w:r>
      <w:r w:rsidRPr="002243EB">
        <w:rPr>
          <w:rFonts w:cs="Times New Roman"/>
        </w:rPr>
        <w:t>contains provisions permitting the Issuer, with the consent of the</w:t>
      </w:r>
      <w:r>
        <w:rPr>
          <w:rFonts w:cs="Times New Roman"/>
        </w:rPr>
        <w:t xml:space="preserve"> </w:t>
      </w:r>
      <w:r w:rsidRPr="002243EB">
        <w:rPr>
          <w:rFonts w:cs="Times New Roman"/>
        </w:rPr>
        <w:t xml:space="preserve"> Holders of not less than a majority in aggregate principal amount of each </w:t>
      </w:r>
      <w:r>
        <w:rPr>
          <w:rFonts w:cs="Times New Roman"/>
        </w:rPr>
        <w:t>Series of</w:t>
      </w:r>
      <w:r w:rsidRPr="002243EB">
        <w:rPr>
          <w:rFonts w:cs="Times New Roman"/>
        </w:rPr>
        <w:t xml:space="preserve"> Notes </w:t>
      </w:r>
      <w:r>
        <w:rPr>
          <w:rFonts w:cs="Times New Roman"/>
        </w:rPr>
        <w:t xml:space="preserve">then outstanding and </w:t>
      </w:r>
      <w:r w:rsidRPr="002243EB">
        <w:rPr>
          <w:rFonts w:cs="Times New Roman"/>
        </w:rPr>
        <w:t xml:space="preserve">affected thereby, evidenced as provided in the </w:t>
      </w:r>
      <w:r>
        <w:rPr>
          <w:rFonts w:cs="Times New Roman"/>
        </w:rPr>
        <w:t>Base STN Agreement</w:t>
      </w:r>
      <w:r w:rsidRPr="002243EB">
        <w:rPr>
          <w:rFonts w:cs="Times New Roman"/>
        </w:rPr>
        <w:t xml:space="preserve">, to execute </w:t>
      </w:r>
      <w:r>
        <w:rPr>
          <w:rFonts w:cs="Times New Roman"/>
        </w:rPr>
        <w:t xml:space="preserve">one or more amendments or other agreement </w:t>
      </w:r>
      <w:r w:rsidRPr="002243EB">
        <w:rPr>
          <w:rFonts w:cs="Times New Roman"/>
        </w:rPr>
        <w:t xml:space="preserve">adding any provisions to or changing in </w:t>
      </w:r>
      <w:r w:rsidRPr="002243EB">
        <w:rPr>
          <w:rFonts w:cs="Times New Roman"/>
          <w:color w:val="000000"/>
        </w:rPr>
        <w:t xml:space="preserve">any manner or eliminating any of the provisions of the </w:t>
      </w:r>
      <w:r>
        <w:rPr>
          <w:rFonts w:cs="Times New Roman"/>
        </w:rPr>
        <w:t>Base STN Agreement</w:t>
      </w:r>
      <w:r w:rsidRPr="002243EB">
        <w:rPr>
          <w:rFonts w:cs="Times New Roman"/>
          <w:color w:val="000000"/>
        </w:rPr>
        <w:t xml:space="preserve"> or of any </w:t>
      </w:r>
      <w:r>
        <w:rPr>
          <w:rFonts w:cs="Times New Roman"/>
          <w:color w:val="000000"/>
        </w:rPr>
        <w:t xml:space="preserve">Series STN Agreement </w:t>
      </w:r>
      <w:r w:rsidRPr="002243EB">
        <w:rPr>
          <w:rFonts w:cs="Times New Roman"/>
          <w:color w:val="000000"/>
        </w:rPr>
        <w:t xml:space="preserve">or modifying in any manner the rights of the holders of this Note; </w:t>
      </w:r>
      <w:r w:rsidRPr="002243EB">
        <w:rPr>
          <w:rFonts w:cs="Times New Roman"/>
          <w:i/>
          <w:color w:val="000000"/>
        </w:rPr>
        <w:t>provided, however</w:t>
      </w:r>
      <w:r w:rsidRPr="002243EB">
        <w:rPr>
          <w:rFonts w:cs="Times New Roman"/>
          <w:color w:val="000000"/>
        </w:rPr>
        <w:t xml:space="preserve">, that no such </w:t>
      </w:r>
      <w:r>
        <w:rPr>
          <w:rFonts w:cs="Times New Roman"/>
          <w:color w:val="000000"/>
        </w:rPr>
        <w:t xml:space="preserve">amendment or agreement </w:t>
      </w:r>
      <w:r w:rsidRPr="002243EB">
        <w:rPr>
          <w:rFonts w:cs="Times New Roman"/>
          <w:color w:val="000000"/>
        </w:rPr>
        <w:t>shall, without the consent of the Holder of each Outstanding Note affected thereby (i) modify any of the provisions of Section 2.8 or Section 5.11</w:t>
      </w:r>
      <w:r>
        <w:rPr>
          <w:rFonts w:cs="Times New Roman"/>
          <w:color w:val="000000"/>
        </w:rPr>
        <w:t xml:space="preserve"> of the </w:t>
      </w:r>
      <w:r>
        <w:rPr>
          <w:rFonts w:cs="Times New Roman"/>
        </w:rPr>
        <w:t>Base STN Agreement</w:t>
      </w:r>
      <w:r w:rsidRPr="002243EB">
        <w:rPr>
          <w:rFonts w:cs="Times New Roman"/>
          <w:color w:val="000000"/>
        </w:rPr>
        <w:t xml:space="preserve">, (ii) change the Stated Maturity Date of the Principal of, or any installment of Principal or interest on, any Note, or reduce the Principal Amount thereof or the rate of interest thereon that would be due and payable upon a declaration of acceleration of </w:t>
      </w:r>
      <w:r w:rsidRPr="002243EB">
        <w:rPr>
          <w:rFonts w:cs="Times New Roman"/>
          <w:color w:val="000000"/>
        </w:rPr>
        <w:lastRenderedPageBreak/>
        <w:t xml:space="preserve">maturity thereof or change the place of payment where, or change the coin or currency in which, any installment of Principal and interest on any such Note is payable or impair the right to institute suit for the enforcement of any such payment on or after the Stated Maturity Date thereof, (iii) </w:t>
      </w:r>
      <w:r>
        <w:rPr>
          <w:rFonts w:cs="Times New Roman"/>
          <w:color w:val="000000"/>
        </w:rPr>
        <w:t xml:space="preserve">modify the definition of the term “Controlling Noteholders” in the </w:t>
      </w:r>
      <w:r>
        <w:rPr>
          <w:rFonts w:cs="Times New Roman"/>
        </w:rPr>
        <w:t>Base STN Agreement</w:t>
      </w:r>
      <w:r>
        <w:rPr>
          <w:rFonts w:cs="Times New Roman"/>
          <w:color w:val="000000"/>
        </w:rPr>
        <w:t xml:space="preserve"> or otherwise </w:t>
      </w:r>
      <w:r w:rsidRPr="002243EB">
        <w:rPr>
          <w:rFonts w:cs="Times New Roman"/>
          <w:color w:val="000000"/>
        </w:rPr>
        <w:t xml:space="preserve">reduce the percentage in Principal Amount of the Outstanding Notes of </w:t>
      </w:r>
      <w:r>
        <w:rPr>
          <w:rFonts w:cs="Times New Roman"/>
          <w:color w:val="000000"/>
        </w:rPr>
        <w:t>any Series</w:t>
      </w:r>
      <w:r w:rsidRPr="002243EB">
        <w:rPr>
          <w:rFonts w:cs="Times New Roman"/>
          <w:color w:val="000000"/>
        </w:rPr>
        <w:t xml:space="preserve">, the consent of whose Holders is required for any such amendment or </w:t>
      </w:r>
      <w:r>
        <w:rPr>
          <w:rFonts w:cs="Times New Roman"/>
          <w:color w:val="000000"/>
        </w:rPr>
        <w:t>agreement</w:t>
      </w:r>
      <w:r w:rsidRPr="002243EB">
        <w:rPr>
          <w:rFonts w:cs="Times New Roman"/>
          <w:color w:val="000000"/>
        </w:rPr>
        <w:t xml:space="preserve">, or the consent of whose Holders is required for any waiver (of compliance with certain provisions of the </w:t>
      </w:r>
      <w:r>
        <w:rPr>
          <w:rFonts w:cs="Times New Roman"/>
        </w:rPr>
        <w:t>Base STN Agreement</w:t>
      </w:r>
      <w:r w:rsidRPr="002243EB">
        <w:rPr>
          <w:rFonts w:cs="Times New Roman"/>
          <w:color w:val="000000"/>
        </w:rPr>
        <w:t xml:space="preserve"> or certain defaults thereunder and their consequences) with respect to the Notes of </w:t>
      </w:r>
      <w:r>
        <w:rPr>
          <w:rFonts w:cs="Times New Roman"/>
          <w:color w:val="000000"/>
        </w:rPr>
        <w:t>such Series</w:t>
      </w:r>
      <w:r w:rsidRPr="002243EB">
        <w:rPr>
          <w:rFonts w:cs="Times New Roman"/>
          <w:color w:val="000000"/>
        </w:rPr>
        <w:t xml:space="preserve"> provided for in the </w:t>
      </w:r>
      <w:r>
        <w:rPr>
          <w:rFonts w:cs="Times New Roman"/>
          <w:color w:val="000000"/>
        </w:rPr>
        <w:t>Series Issuance Agreement</w:t>
      </w:r>
      <w:r w:rsidRPr="002243EB">
        <w:rPr>
          <w:rFonts w:cs="Times New Roman"/>
          <w:color w:val="000000"/>
        </w:rPr>
        <w:t xml:space="preserve">, or (iv) modify any of the provisions of Section 5.5, Section 5.8 or Section 8.2 of the </w:t>
      </w:r>
      <w:r>
        <w:rPr>
          <w:rFonts w:cs="Times New Roman"/>
        </w:rPr>
        <w:t>Base STN Agreement</w:t>
      </w:r>
      <w:r w:rsidRPr="002243EB">
        <w:rPr>
          <w:rFonts w:cs="Times New Roman"/>
          <w:color w:val="000000"/>
        </w:rPr>
        <w:t xml:space="preserve">, except to increase the percentage of Outstanding Notes required for such actions to provide that certain other provisions of the </w:t>
      </w:r>
      <w:r>
        <w:rPr>
          <w:rFonts w:cs="Times New Roman"/>
        </w:rPr>
        <w:t>Base STN Agreement</w:t>
      </w:r>
      <w:r w:rsidRPr="002243EB">
        <w:rPr>
          <w:rFonts w:cs="Times New Roman"/>
          <w:color w:val="000000"/>
        </w:rPr>
        <w:t xml:space="preserve"> cannot be modified or waived without the consent of the Holder of each Outstanding Note affected thereby. The </w:t>
      </w:r>
      <w:r>
        <w:rPr>
          <w:rFonts w:cs="Times New Roman"/>
        </w:rPr>
        <w:t>Base STN Agreement</w:t>
      </w:r>
      <w:r w:rsidRPr="002243EB">
        <w:rPr>
          <w:rFonts w:cs="Times New Roman"/>
          <w:color w:val="000000"/>
        </w:rPr>
        <w:t xml:space="preserve"> also contains provisions permitting the Holders of a majority in aggregate principal amount of the Notes at the time outstanding, on behalf of the Holders of all the Notes, to waive, insofar as those </w:t>
      </w:r>
      <w:r>
        <w:rPr>
          <w:rFonts w:cs="Times New Roman"/>
          <w:color w:val="000000"/>
        </w:rPr>
        <w:t>S</w:t>
      </w:r>
      <w:r w:rsidRPr="002243EB">
        <w:rPr>
          <w:rFonts w:cs="Times New Roman"/>
          <w:color w:val="000000"/>
        </w:rPr>
        <w:t xml:space="preserve">eries are concerned, compliance by the Issuer with certain provisions of the </w:t>
      </w:r>
      <w:r>
        <w:rPr>
          <w:rFonts w:cs="Times New Roman"/>
        </w:rPr>
        <w:t>Base STN Agreement</w:t>
      </w:r>
      <w:r w:rsidRPr="002243EB">
        <w:rPr>
          <w:rFonts w:cs="Times New Roman"/>
          <w:color w:val="000000"/>
        </w:rPr>
        <w:t xml:space="preserve"> and certain past defaults under the </w:t>
      </w:r>
      <w:r>
        <w:rPr>
          <w:rFonts w:cs="Times New Roman"/>
        </w:rPr>
        <w:t>Base STN Agreement</w:t>
      </w:r>
      <w:r w:rsidRPr="002243EB">
        <w:rPr>
          <w:rFonts w:cs="Times New Roman"/>
          <w:color w:val="000000"/>
        </w:rPr>
        <w:t xml:space="preserve"> and their consequences. Any such consent by the Holder of this Note (unless revoked as provided in the </w:t>
      </w:r>
      <w:r>
        <w:rPr>
          <w:rFonts w:cs="Times New Roman"/>
          <w:color w:val="000000"/>
        </w:rPr>
        <w:t>Base MTA Agreement</w:t>
      </w:r>
      <w:r w:rsidRPr="002243EB">
        <w:rPr>
          <w:rFonts w:cs="Times New Roman"/>
          <w:color w:val="000000"/>
        </w:rPr>
        <w:t>) shall be conclusive and binding upon such Holder and upon all future holders and owners of this Note and any Notes which may be issued upon the registration of transfer hereof or, irrespective of whether or not any notation thereof is made upon this Note or other such Notes.</w:t>
      </w:r>
    </w:p>
    <w:p w14:paraId="23399DEC" w14:textId="77777777" w:rsidR="005960B6" w:rsidRPr="002243EB" w:rsidRDefault="005960B6" w:rsidP="005960B6">
      <w:pPr>
        <w:pStyle w:val="Body5"/>
        <w:rPr>
          <w:rFonts w:cs="Times New Roman"/>
        </w:rPr>
      </w:pPr>
      <w:r w:rsidRPr="002243EB">
        <w:rPr>
          <w:rFonts w:cs="Times New Roman"/>
        </w:rPr>
        <w:t>This Note is not entitled to any sinking fund. This Note is not redeemable at the option of the Holder prior to the Stated Maturity Date of the Note.</w:t>
      </w:r>
      <w:r>
        <w:rPr>
          <w:rFonts w:cs="Times New Roman"/>
        </w:rPr>
        <w:t xml:space="preserve">  </w:t>
      </w:r>
      <w:r w:rsidRPr="002243EB">
        <w:rPr>
          <w:rFonts w:cs="Times New Roman"/>
        </w:rPr>
        <w:t xml:space="preserve">The Issuer shall have the right </w:t>
      </w:r>
      <w:r>
        <w:rPr>
          <w:rFonts w:cs="Times New Roman"/>
        </w:rPr>
        <w:t xml:space="preserve">(in its sole and absolute discretion) </w:t>
      </w:r>
      <w:r w:rsidRPr="002243EB">
        <w:rPr>
          <w:rFonts w:cs="Times New Roman"/>
        </w:rPr>
        <w:t>to redeem this Note</w:t>
      </w:r>
      <w:r>
        <w:rPr>
          <w:rFonts w:cs="Times New Roman"/>
        </w:rPr>
        <w:t xml:space="preserve">, in whole or in part, </w:t>
      </w:r>
      <w:r w:rsidRPr="002243EB">
        <w:rPr>
          <w:rFonts w:cs="Times New Roman"/>
        </w:rPr>
        <w:t>prior to the Stated Maturity Date</w:t>
      </w:r>
      <w:r>
        <w:rPr>
          <w:rFonts w:cs="Times New Roman"/>
        </w:rPr>
        <w:t xml:space="preserve"> in an Issuer Call Redemption for an amount equal to the applicable Call Redemption Amount, as provided in Section 2.12 of the Base STN Agreement</w:t>
      </w:r>
      <w:r w:rsidRPr="002243EB">
        <w:rPr>
          <w:rFonts w:cs="Times New Roman"/>
        </w:rPr>
        <w:t>.</w:t>
      </w:r>
    </w:p>
    <w:p w14:paraId="746C2466" w14:textId="77777777" w:rsidR="005960B6" w:rsidRPr="002243EB" w:rsidRDefault="005960B6" w:rsidP="005960B6">
      <w:pPr>
        <w:pStyle w:val="Body5"/>
        <w:rPr>
          <w:rFonts w:cs="Times New Roman"/>
        </w:rPr>
      </w:pPr>
      <w:r w:rsidRPr="002243EB">
        <w:rPr>
          <w:rFonts w:cs="Times New Roman"/>
        </w:rPr>
        <w:t xml:space="preserve">This Note shall be in registered, electronic form only and shall be recorded in the Note register maintained </w:t>
      </w:r>
      <w:r>
        <w:rPr>
          <w:rFonts w:cs="Times New Roman"/>
        </w:rPr>
        <w:t xml:space="preserve">by the Issuer.  Each </w:t>
      </w:r>
      <w:r w:rsidRPr="002243EB">
        <w:rPr>
          <w:rFonts w:cs="Times New Roman"/>
        </w:rPr>
        <w:t>Holder</w:t>
      </w:r>
      <w:r>
        <w:rPr>
          <w:rFonts w:cs="Times New Roman"/>
        </w:rPr>
        <w:t xml:space="preserve"> may view</w:t>
      </w:r>
      <w:r w:rsidRPr="002243EB">
        <w:rPr>
          <w:rFonts w:cs="Times New Roman"/>
        </w:rPr>
        <w:t xml:space="preserve"> and print copies for his, her or its records by visiting such Holder’s secure, password-protected account on the Platform. The Issuer shall not issue a physical certificate for this Note. A Holder will be required to hold this Note through the Issuer’s electronic register maintained by the Registrar.</w:t>
      </w:r>
    </w:p>
    <w:p w14:paraId="73BD49B3" w14:textId="77777777" w:rsidR="005960B6" w:rsidRPr="002243EB" w:rsidRDefault="005960B6" w:rsidP="005960B6">
      <w:pPr>
        <w:pStyle w:val="Body5"/>
        <w:rPr>
          <w:rFonts w:cs="Times New Roman"/>
        </w:rPr>
      </w:pPr>
      <w:r w:rsidRPr="002243EB">
        <w:rPr>
          <w:rFonts w:cs="Times New Roman"/>
        </w:rPr>
        <w:t xml:space="preserve">This Note may not be sold, offered for sale, transferred, pledged or hypothecated to any Person at any time in the absence of (i) an effective registration statement covering this Note under the Act; or (ii) an opinion of counsel satisfactory to the Issuer to the effect that such registration is not required. This Note shall not be transferrable without the prior written consent of the Issuer, which may be granted or withheld in the Issuer’s sole discretion. </w:t>
      </w:r>
      <w:r>
        <w:rPr>
          <w:rFonts w:cs="Times New Roman"/>
        </w:rPr>
        <w:t xml:space="preserve">Neither this Note nor any beneficial interest therein may be transferred to any Person that is not </w:t>
      </w:r>
      <w:r>
        <w:t>an “accredited investor” (as defined in Regulation D under the Act).</w:t>
      </w:r>
      <w:r>
        <w:rPr>
          <w:rFonts w:cs="Times New Roman"/>
        </w:rPr>
        <w:t xml:space="preserve">  </w:t>
      </w:r>
      <w:r w:rsidRPr="002243EB">
        <w:rPr>
          <w:rFonts w:cs="Times New Roman"/>
        </w:rPr>
        <w:t>The Issuer may (i) impose a reasonable administrative fee for any registration of transfer or exchange, which fee shall be described on the Platform and may be changed or waived from time to time and (ii) require payment of a sum sufficient to pay all taxes, assessments or other governmental charges that may be imposed in connection with the transfer of this Note from the Holder requesting such transfer.</w:t>
      </w:r>
    </w:p>
    <w:p w14:paraId="3FC14067" w14:textId="77777777" w:rsidR="005960B6" w:rsidRPr="002243EB" w:rsidRDefault="005960B6" w:rsidP="005960B6">
      <w:pPr>
        <w:pStyle w:val="Body5"/>
        <w:rPr>
          <w:rFonts w:cs="Times New Roman"/>
        </w:rPr>
      </w:pPr>
      <w:r w:rsidRPr="002243EB">
        <w:rPr>
          <w:rFonts w:cs="Times New Roman"/>
        </w:rPr>
        <w:t>The Issuer</w:t>
      </w:r>
      <w:r>
        <w:rPr>
          <w:rFonts w:cs="Times New Roman"/>
        </w:rPr>
        <w:t xml:space="preserve"> </w:t>
      </w:r>
      <w:r w:rsidRPr="002243EB">
        <w:rPr>
          <w:rFonts w:cs="Times New Roman"/>
        </w:rPr>
        <w:t>and any paying agent may deem and treat the registered Holder hereof as the absolute owner of this Note at the Holder’s address as it appears on Registrar’s electronic books and records (whether or not this Note shall be overdue), for the purpose of receiving payment of or on account hereof and for all other purposes, and neither the Issuer nor any paying agent shall be affected by any notice to the contrary. All payments made to or upon the order of such registered Holder shall, to the extent of the sum or sums paid, effectively satisfy and discharge liability for moneys payable on this Note.</w:t>
      </w:r>
    </w:p>
    <w:p w14:paraId="73D08A4E" w14:textId="77777777" w:rsidR="005960B6" w:rsidRPr="002243EB" w:rsidRDefault="005960B6" w:rsidP="005960B6">
      <w:pPr>
        <w:pStyle w:val="Body5"/>
        <w:rPr>
          <w:rFonts w:cs="Times New Roman"/>
        </w:rPr>
      </w:pPr>
      <w:r w:rsidRPr="002243EB">
        <w:rPr>
          <w:rFonts w:cs="Times New Roman"/>
        </w:rPr>
        <w:lastRenderedPageBreak/>
        <w:t xml:space="preserve">No recourse under or upon any obligation, covenant or agreement contained in the </w:t>
      </w:r>
      <w:r>
        <w:rPr>
          <w:rFonts w:cs="Times New Roman"/>
        </w:rPr>
        <w:t xml:space="preserve">Base STN Agreement </w:t>
      </w:r>
      <w:r w:rsidRPr="002243EB">
        <w:rPr>
          <w:rFonts w:cs="Times New Roman"/>
        </w:rPr>
        <w:t xml:space="preserve">or any </w:t>
      </w:r>
      <w:r>
        <w:rPr>
          <w:rFonts w:cs="Times New Roman"/>
        </w:rPr>
        <w:t>Series STN Agreement</w:t>
      </w:r>
      <w:r w:rsidRPr="002243EB">
        <w:rPr>
          <w:rFonts w:cs="Times New Roman"/>
        </w:rPr>
        <w:t xml:space="preserve"> or in any Note, or because of any indebtedness evidenced thereby, shall be had against any incorporator, or against any past, present or future shareholder, officer or director, as such, of the Issuer, either directly or through the Issuer, under any rule of law, statute or constitutional provision or by the enforcement of any assessment or penalty or otherwise, all such personal liability of every such incorporator, shareholder, officer and director, as such, being expressly waived and released by the acceptance hereof and as a condition of and as part of the consideration for the issuance of this Note.</w:t>
      </w:r>
    </w:p>
    <w:p w14:paraId="2256B8D7" w14:textId="77777777" w:rsidR="005960B6" w:rsidRPr="002243EB" w:rsidRDefault="005960B6" w:rsidP="005960B6">
      <w:pPr>
        <w:pStyle w:val="Body5"/>
        <w:rPr>
          <w:rFonts w:cs="Times New Roman"/>
        </w:rPr>
      </w:pPr>
      <w:r w:rsidRPr="002243EB">
        <w:rPr>
          <w:rFonts w:cs="Times New Roman"/>
        </w:rPr>
        <w:t xml:space="preserve">Unless otherwise defined herein, capitalized or other terms used herein which are defined in the </w:t>
      </w:r>
      <w:r>
        <w:rPr>
          <w:rFonts w:cs="Times New Roman"/>
        </w:rPr>
        <w:t xml:space="preserve">Base STN Agreement </w:t>
      </w:r>
      <w:r w:rsidRPr="002243EB">
        <w:rPr>
          <w:rFonts w:cs="Times New Roman"/>
        </w:rPr>
        <w:t>shall have the respective meanings assigned thereto in the</w:t>
      </w:r>
      <w:r>
        <w:rPr>
          <w:rFonts w:cs="Times New Roman"/>
        </w:rPr>
        <w:t xml:space="preserve"> Base STN Agreement</w:t>
      </w:r>
      <w:r w:rsidRPr="002243EB">
        <w:rPr>
          <w:rFonts w:cs="Times New Roman"/>
        </w:rPr>
        <w:t xml:space="preserve">. To the extent that provisions contained in this Note are inconsistent with the provisions set forth in the </w:t>
      </w:r>
      <w:r>
        <w:rPr>
          <w:rFonts w:cs="Times New Roman"/>
        </w:rPr>
        <w:t>Base STN Agreement or the applicable Series STN Agreement</w:t>
      </w:r>
      <w:r w:rsidRPr="002243EB">
        <w:rPr>
          <w:rFonts w:cs="Times New Roman"/>
        </w:rPr>
        <w:t>, the provisions contained herein will apply.</w:t>
      </w:r>
    </w:p>
    <w:p w14:paraId="73FDD629" w14:textId="77777777" w:rsidR="005960B6" w:rsidRPr="002243EB" w:rsidRDefault="005960B6" w:rsidP="005960B6">
      <w:pPr>
        <w:pStyle w:val="Body5"/>
        <w:rPr>
          <w:rFonts w:cs="Times New Roman"/>
        </w:rPr>
      </w:pPr>
      <w:r w:rsidRPr="002243EB">
        <w:rPr>
          <w:rFonts w:cs="Times New Roman"/>
        </w:rPr>
        <w:t xml:space="preserve">This Note shall be governed by and construed in accordance with the laws of the State of </w:t>
      </w:r>
      <w:r>
        <w:rPr>
          <w:rFonts w:cs="Times New Roman"/>
        </w:rPr>
        <w:t xml:space="preserve">North Carolina </w:t>
      </w:r>
      <w:r w:rsidRPr="002243EB">
        <w:rPr>
          <w:rFonts w:cs="Times New Roman"/>
        </w:rPr>
        <w:t>without regard to any principle of conflict of laws that would require or permit the application of the laws of any other jurisdiction.</w:t>
      </w:r>
    </w:p>
    <w:p w14:paraId="6C0DDCBA" w14:textId="77777777" w:rsidR="005960B6" w:rsidRPr="002243EB" w:rsidRDefault="005960B6" w:rsidP="005960B6">
      <w:pPr>
        <w:pStyle w:val="Body5"/>
        <w:rPr>
          <w:rFonts w:cs="Times New Roman"/>
        </w:rPr>
      </w:pPr>
      <w:r w:rsidRPr="002243EB">
        <w:rPr>
          <w:rFonts w:cs="Times New Roman"/>
        </w:rPr>
        <w:t xml:space="preserve">This Note shall not be valid or become obligatory for any purpose until signed by an authorized Officer of the Issuer or its duly authorized agent under the </w:t>
      </w:r>
      <w:r>
        <w:rPr>
          <w:rFonts w:cs="Times New Roman"/>
        </w:rPr>
        <w:t>Base STN Agreement</w:t>
      </w:r>
      <w:r w:rsidRPr="002243EB">
        <w:rPr>
          <w:rFonts w:cs="Times New Roman"/>
        </w:rPr>
        <w:t>.</w:t>
      </w:r>
    </w:p>
    <w:p w14:paraId="6AD9B2BF" w14:textId="77777777" w:rsidR="005960B6" w:rsidRPr="002243EB" w:rsidRDefault="005960B6" w:rsidP="005960B6">
      <w:pPr>
        <w:spacing w:after="240"/>
        <w:jc w:val="center"/>
        <w:textAlignment w:val="baseline"/>
        <w:rPr>
          <w:rFonts w:cs="Times New Roman"/>
          <w:color w:val="000000"/>
        </w:rPr>
        <w:sectPr w:rsidR="005960B6" w:rsidRPr="002243EB" w:rsidSect="005960B6">
          <w:footerReference w:type="default" r:id="rId10"/>
          <w:pgSz w:w="12240" w:h="15840"/>
          <w:pgMar w:top="1440" w:right="1440" w:bottom="1440" w:left="1440" w:header="720" w:footer="720" w:gutter="0"/>
          <w:pgNumType w:start="1"/>
          <w:cols w:space="720"/>
          <w:docGrid w:linePitch="360"/>
        </w:sectPr>
      </w:pPr>
      <w:r w:rsidRPr="002243EB">
        <w:rPr>
          <w:rFonts w:cs="Times New Roman"/>
          <w:color w:val="000000"/>
        </w:rPr>
        <w:t>[</w:t>
      </w:r>
      <w:r w:rsidRPr="002243EB">
        <w:rPr>
          <w:rFonts w:cs="Times New Roman"/>
          <w:i/>
          <w:color w:val="000000"/>
        </w:rPr>
        <w:t>Signature Page Follows</w:t>
      </w:r>
      <w:r w:rsidRPr="002243EB">
        <w:rPr>
          <w:rFonts w:cs="Times New Roman"/>
          <w:color w:val="000000"/>
        </w:rPr>
        <w:t>]</w:t>
      </w:r>
    </w:p>
    <w:p w14:paraId="3CAB27DF" w14:textId="77777777" w:rsidR="005960B6" w:rsidRPr="002243EB" w:rsidRDefault="005960B6" w:rsidP="005960B6">
      <w:pPr>
        <w:pStyle w:val="Body5"/>
        <w:rPr>
          <w:rFonts w:cs="Times New Roman"/>
          <w:b/>
        </w:rPr>
      </w:pPr>
      <w:r w:rsidRPr="002243EB">
        <w:rPr>
          <w:rFonts w:cs="Times New Roman"/>
          <w:b/>
        </w:rPr>
        <w:lastRenderedPageBreak/>
        <w:t>IN WITNESS WHEREOF</w:t>
      </w:r>
      <w:r w:rsidRPr="002243EB">
        <w:rPr>
          <w:rFonts w:cs="Times New Roman"/>
        </w:rPr>
        <w:t xml:space="preserve">, </w:t>
      </w:r>
      <w:r>
        <w:rPr>
          <w:rFonts w:cs="Times New Roman"/>
        </w:rPr>
        <w:t>the Issuer</w:t>
      </w:r>
      <w:r w:rsidRPr="002243EB">
        <w:rPr>
          <w:rFonts w:cs="Times New Roman"/>
        </w:rPr>
        <w:t xml:space="preserve"> has caused this instrument to be signed by its duly authorized Officer.</w:t>
      </w:r>
    </w:p>
    <w:p w14:paraId="0D2571CD" w14:textId="77777777" w:rsidR="005960B6" w:rsidRPr="002243EB" w:rsidRDefault="005960B6" w:rsidP="005960B6">
      <w:pPr>
        <w:spacing w:after="240"/>
        <w:ind w:left="4320"/>
        <w:textAlignment w:val="baseline"/>
        <w:rPr>
          <w:rFonts w:cs="Times New Roman"/>
          <w:bCs/>
          <w:color w:val="000000"/>
        </w:rPr>
      </w:pPr>
      <w:r>
        <w:rPr>
          <w:rFonts w:cs="Times New Roman"/>
          <w:b/>
          <w:color w:val="000000"/>
        </w:rPr>
        <w:t>GINKGO MULTIFAMILY OP LP</w:t>
      </w:r>
      <w:r w:rsidRPr="002243EB">
        <w:rPr>
          <w:rFonts w:cs="Times New Roman"/>
          <w:bCs/>
          <w:color w:val="000000"/>
        </w:rPr>
        <w:t xml:space="preserve">, a Delaware limited </w:t>
      </w:r>
      <w:r>
        <w:rPr>
          <w:rFonts w:cs="Times New Roman"/>
          <w:bCs/>
          <w:color w:val="000000"/>
        </w:rPr>
        <w:t xml:space="preserve">partnership </w:t>
      </w:r>
    </w:p>
    <w:p w14:paraId="708B8C81" w14:textId="77777777" w:rsidR="005960B6" w:rsidRPr="002243EB" w:rsidRDefault="005960B6" w:rsidP="005960B6">
      <w:pPr>
        <w:spacing w:after="600"/>
        <w:ind w:left="5040" w:hanging="720"/>
        <w:textAlignment w:val="baseline"/>
        <w:rPr>
          <w:rFonts w:cs="Times New Roman"/>
          <w:color w:val="000000"/>
        </w:rPr>
      </w:pPr>
      <w:r w:rsidRPr="002243EB">
        <w:rPr>
          <w:rFonts w:cs="Times New Roman"/>
          <w:color w:val="000000"/>
        </w:rPr>
        <w:t>By:</w:t>
      </w:r>
      <w:r w:rsidRPr="002243EB">
        <w:rPr>
          <w:rFonts w:cs="Times New Roman"/>
          <w:color w:val="000000"/>
        </w:rPr>
        <w:tab/>
      </w:r>
      <w:r>
        <w:rPr>
          <w:rFonts w:cs="Times New Roman"/>
        </w:rPr>
        <w:t>Ginkgo REIT Inc.</w:t>
      </w:r>
      <w:r>
        <w:rPr>
          <w:rFonts w:cs="Times New Roman"/>
          <w:color w:val="000000"/>
        </w:rPr>
        <w:t>, its general partner</w:t>
      </w:r>
    </w:p>
    <w:p w14:paraId="349A1232" w14:textId="77777777" w:rsidR="005960B6" w:rsidRPr="002243EB" w:rsidRDefault="005960B6" w:rsidP="005960B6">
      <w:pPr>
        <w:ind w:left="5040"/>
        <w:textAlignment w:val="baseline"/>
        <w:rPr>
          <w:rFonts w:cs="Times New Roman"/>
          <w:color w:val="000000"/>
          <w:u w:val="single"/>
        </w:rPr>
      </w:pPr>
      <w:r w:rsidRPr="002243EB">
        <w:rPr>
          <w:rFonts w:cs="Times New Roman"/>
          <w:color w:val="000000"/>
        </w:rPr>
        <w:t xml:space="preserve">By: </w:t>
      </w:r>
      <w:r w:rsidRPr="002243EB">
        <w:rPr>
          <w:rFonts w:eastAsia="Times New Roman" w:cs="Times New Roman"/>
          <w:color w:val="000000"/>
          <w:sz w:val="20"/>
        </w:rPr>
        <w:t xml:space="preserve"> </w:t>
      </w:r>
      <w:r w:rsidRPr="002243EB">
        <w:rPr>
          <w:rFonts w:eastAsia="Times New Roman" w:cs="Times New Roman"/>
          <w:color w:val="000000"/>
          <w:sz w:val="20"/>
          <w:u w:val="single"/>
        </w:rPr>
        <w:tab/>
      </w:r>
      <w:r w:rsidRPr="002243EB">
        <w:rPr>
          <w:rFonts w:eastAsia="Times New Roman" w:cs="Times New Roman"/>
          <w:color w:val="000000"/>
          <w:sz w:val="20"/>
          <w:u w:val="single"/>
        </w:rPr>
        <w:tab/>
      </w:r>
      <w:r w:rsidRPr="002243EB">
        <w:rPr>
          <w:rFonts w:eastAsia="Times New Roman" w:cs="Times New Roman"/>
          <w:color w:val="000000"/>
          <w:sz w:val="20"/>
          <w:u w:val="single"/>
        </w:rPr>
        <w:tab/>
      </w:r>
      <w:r w:rsidRPr="002243EB">
        <w:rPr>
          <w:rFonts w:eastAsia="Times New Roman" w:cs="Times New Roman"/>
          <w:color w:val="000000"/>
          <w:sz w:val="20"/>
          <w:u w:val="single"/>
        </w:rPr>
        <w:tab/>
      </w:r>
      <w:r w:rsidRPr="002243EB">
        <w:rPr>
          <w:rFonts w:eastAsia="Times New Roman" w:cs="Times New Roman"/>
          <w:color w:val="000000"/>
          <w:sz w:val="20"/>
          <w:u w:val="single"/>
        </w:rPr>
        <w:tab/>
      </w:r>
    </w:p>
    <w:p w14:paraId="15B8E035" w14:textId="77777777" w:rsidR="005960B6" w:rsidRPr="002243EB" w:rsidRDefault="005960B6" w:rsidP="005960B6">
      <w:pPr>
        <w:ind w:left="5040"/>
        <w:rPr>
          <w:rFonts w:cs="Times New Roman"/>
          <w:color w:val="000000"/>
        </w:rPr>
      </w:pPr>
      <w:r w:rsidRPr="002243EB">
        <w:rPr>
          <w:rFonts w:cs="Times New Roman"/>
          <w:color w:val="000000"/>
        </w:rPr>
        <w:t>Name:</w:t>
      </w:r>
      <w:r w:rsidRPr="002243EB">
        <w:rPr>
          <w:rFonts w:cs="Times New Roman"/>
          <w:color w:val="000000"/>
        </w:rPr>
        <w:tab/>
      </w:r>
      <w:r>
        <w:rPr>
          <w:rFonts w:cs="Times New Roman"/>
          <w:color w:val="000000"/>
        </w:rPr>
        <w:t>Eric Rohm</w:t>
      </w:r>
    </w:p>
    <w:p w14:paraId="707E1523" w14:textId="77777777" w:rsidR="005960B6" w:rsidRPr="002243EB" w:rsidRDefault="005960B6" w:rsidP="005960B6">
      <w:pPr>
        <w:spacing w:after="480"/>
        <w:ind w:left="5040"/>
        <w:rPr>
          <w:rFonts w:cs="Times New Roman"/>
          <w:color w:val="000000"/>
        </w:rPr>
      </w:pPr>
      <w:r w:rsidRPr="002243EB">
        <w:rPr>
          <w:rFonts w:cs="Times New Roman"/>
          <w:color w:val="000000"/>
        </w:rPr>
        <w:t>Title:</w:t>
      </w:r>
      <w:r w:rsidRPr="002243EB">
        <w:rPr>
          <w:rFonts w:cs="Times New Roman"/>
          <w:color w:val="000000"/>
        </w:rPr>
        <w:tab/>
      </w:r>
      <w:r>
        <w:rPr>
          <w:rFonts w:cs="Times New Roman"/>
          <w:color w:val="000000"/>
        </w:rPr>
        <w:t>Co-CEO</w:t>
      </w:r>
    </w:p>
    <w:p w14:paraId="45435EA9" w14:textId="77777777" w:rsidR="0060190B" w:rsidRDefault="0060190B"/>
    <w:sectPr w:rsidR="0060190B" w:rsidSect="00E85B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939A4" w14:textId="77777777" w:rsidR="00F53922" w:rsidRDefault="00F53922" w:rsidP="005960B6">
      <w:r>
        <w:separator/>
      </w:r>
    </w:p>
  </w:endnote>
  <w:endnote w:type="continuationSeparator" w:id="0">
    <w:p w14:paraId="4BD002D3" w14:textId="77777777" w:rsidR="00F53922" w:rsidRDefault="00F53922" w:rsidP="0059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1E0B4" w14:textId="77777777" w:rsidR="005960B6" w:rsidRDefault="005960B6" w:rsidP="00326AD4">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p w14:paraId="21262C1D" w14:textId="77777777" w:rsidR="005960B6" w:rsidRDefault="005960B6" w:rsidP="00FB0A84">
    <w:pPr>
      <w:pStyle w:val="DocID"/>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D4F30" w14:textId="77777777" w:rsidR="00F53922" w:rsidRDefault="00F53922" w:rsidP="005960B6">
      <w:r>
        <w:separator/>
      </w:r>
    </w:p>
  </w:footnote>
  <w:footnote w:type="continuationSeparator" w:id="0">
    <w:p w14:paraId="05AFB382" w14:textId="77777777" w:rsidR="00F53922" w:rsidRDefault="00F53922" w:rsidP="00596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0B6"/>
    <w:rsid w:val="00070C16"/>
    <w:rsid w:val="001B38B8"/>
    <w:rsid w:val="005960B6"/>
    <w:rsid w:val="005C42D5"/>
    <w:rsid w:val="0060190B"/>
    <w:rsid w:val="00657BA6"/>
    <w:rsid w:val="00900685"/>
    <w:rsid w:val="00A96A24"/>
    <w:rsid w:val="00B814DE"/>
    <w:rsid w:val="00C46368"/>
    <w:rsid w:val="00E61C36"/>
    <w:rsid w:val="00E85B6D"/>
    <w:rsid w:val="00EB0525"/>
    <w:rsid w:val="00F53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62B6"/>
  <w15:chartTrackingRefBased/>
  <w15:docId w15:val="{DF4BFC94-F68A-EE47-8B17-977296A6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0B6"/>
    <w:rPr>
      <w:rFonts w:ascii="Times New Roman" w:eastAsia="SimSun" w:hAnsi="Times New Roman"/>
      <w:kern w:val="0"/>
      <w:sz w:val="22"/>
      <w:szCs w:val="22"/>
      <w14:ligatures w14:val="none"/>
    </w:rPr>
  </w:style>
  <w:style w:type="paragraph" w:styleId="Heading1">
    <w:name w:val="heading 1"/>
    <w:basedOn w:val="Normal"/>
    <w:next w:val="Normal"/>
    <w:link w:val="Heading1Char"/>
    <w:uiPriority w:val="9"/>
    <w:qFormat/>
    <w:rsid w:val="005960B6"/>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960B6"/>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960B6"/>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960B6"/>
    <w:pPr>
      <w:keepNext/>
      <w:keepLines/>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960B6"/>
    <w:pPr>
      <w:keepNext/>
      <w:keepLines/>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960B6"/>
    <w:pPr>
      <w:keepNext/>
      <w:keepLines/>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960B6"/>
    <w:pPr>
      <w:keepNext/>
      <w:keepLines/>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960B6"/>
    <w:pPr>
      <w:keepNext/>
      <w:keepLines/>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960B6"/>
    <w:pPr>
      <w:keepNext/>
      <w:keepLines/>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0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60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60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60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60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60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60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60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60B6"/>
    <w:rPr>
      <w:rFonts w:eastAsiaTheme="majorEastAsia" w:cstheme="majorBidi"/>
      <w:color w:val="272727" w:themeColor="text1" w:themeTint="D8"/>
    </w:rPr>
  </w:style>
  <w:style w:type="paragraph" w:styleId="Title">
    <w:name w:val="Title"/>
    <w:basedOn w:val="Normal"/>
    <w:next w:val="Normal"/>
    <w:link w:val="TitleChar"/>
    <w:uiPriority w:val="10"/>
    <w:qFormat/>
    <w:rsid w:val="005960B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960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60B6"/>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960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60B6"/>
    <w:pPr>
      <w:spacing w:before="160" w:after="160"/>
      <w:jc w:val="center"/>
    </w:pPr>
    <w:rPr>
      <w:rFonts w:asciiTheme="minorHAnsi" w:eastAsia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960B6"/>
    <w:rPr>
      <w:i/>
      <w:iCs/>
      <w:color w:val="404040" w:themeColor="text1" w:themeTint="BF"/>
    </w:rPr>
  </w:style>
  <w:style w:type="paragraph" w:styleId="ListParagraph">
    <w:name w:val="List Paragraph"/>
    <w:basedOn w:val="Normal"/>
    <w:uiPriority w:val="34"/>
    <w:qFormat/>
    <w:rsid w:val="005960B6"/>
    <w:pPr>
      <w:ind w:left="720"/>
      <w:contextualSpacing/>
    </w:pPr>
    <w:rPr>
      <w:rFonts w:asciiTheme="minorHAnsi" w:eastAsiaTheme="minorHAnsi" w:hAnsiTheme="minorHAnsi"/>
      <w:kern w:val="2"/>
      <w:sz w:val="24"/>
      <w:szCs w:val="24"/>
      <w14:ligatures w14:val="standardContextual"/>
    </w:rPr>
  </w:style>
  <w:style w:type="character" w:styleId="IntenseEmphasis">
    <w:name w:val="Intense Emphasis"/>
    <w:basedOn w:val="DefaultParagraphFont"/>
    <w:uiPriority w:val="21"/>
    <w:qFormat/>
    <w:rsid w:val="005960B6"/>
    <w:rPr>
      <w:i/>
      <w:iCs/>
      <w:color w:val="0F4761" w:themeColor="accent1" w:themeShade="BF"/>
    </w:rPr>
  </w:style>
  <w:style w:type="paragraph" w:styleId="IntenseQuote">
    <w:name w:val="Intense Quote"/>
    <w:basedOn w:val="Normal"/>
    <w:next w:val="Normal"/>
    <w:link w:val="IntenseQuoteChar"/>
    <w:uiPriority w:val="30"/>
    <w:qFormat/>
    <w:rsid w:val="005960B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960B6"/>
    <w:rPr>
      <w:i/>
      <w:iCs/>
      <w:color w:val="0F4761" w:themeColor="accent1" w:themeShade="BF"/>
    </w:rPr>
  </w:style>
  <w:style w:type="character" w:styleId="IntenseReference">
    <w:name w:val="Intense Reference"/>
    <w:basedOn w:val="DefaultParagraphFont"/>
    <w:uiPriority w:val="32"/>
    <w:qFormat/>
    <w:rsid w:val="005960B6"/>
    <w:rPr>
      <w:b/>
      <w:bCs/>
      <w:smallCaps/>
      <w:color w:val="0F4761" w:themeColor="accent1" w:themeShade="BF"/>
      <w:spacing w:val="5"/>
    </w:rPr>
  </w:style>
  <w:style w:type="paragraph" w:customStyle="1" w:styleId="Body5">
    <w:name w:val="Body .5"/>
    <w:basedOn w:val="Normal"/>
    <w:qFormat/>
    <w:rsid w:val="005960B6"/>
    <w:pPr>
      <w:spacing w:after="240"/>
      <w:ind w:firstLine="720"/>
      <w:jc w:val="both"/>
    </w:pPr>
  </w:style>
  <w:style w:type="paragraph" w:customStyle="1" w:styleId="Bodynoindent">
    <w:name w:val="Body no indent"/>
    <w:basedOn w:val="Body5"/>
    <w:qFormat/>
    <w:rsid w:val="005960B6"/>
    <w:pPr>
      <w:ind w:firstLine="0"/>
    </w:pPr>
  </w:style>
  <w:style w:type="paragraph" w:styleId="Footer">
    <w:name w:val="footer"/>
    <w:basedOn w:val="Normal"/>
    <w:link w:val="FooterChar"/>
    <w:uiPriority w:val="99"/>
    <w:unhideWhenUsed/>
    <w:rsid w:val="005960B6"/>
    <w:pPr>
      <w:tabs>
        <w:tab w:val="center" w:pos="4680"/>
        <w:tab w:val="right" w:pos="9360"/>
      </w:tabs>
    </w:pPr>
  </w:style>
  <w:style w:type="character" w:customStyle="1" w:styleId="FooterChar">
    <w:name w:val="Footer Char"/>
    <w:basedOn w:val="DefaultParagraphFont"/>
    <w:link w:val="Footer"/>
    <w:uiPriority w:val="99"/>
    <w:rsid w:val="005960B6"/>
    <w:rPr>
      <w:rFonts w:ascii="Times New Roman" w:eastAsia="SimSun" w:hAnsi="Times New Roman"/>
      <w:kern w:val="0"/>
      <w:sz w:val="22"/>
      <w:szCs w:val="22"/>
      <w14:ligatures w14:val="none"/>
    </w:rPr>
  </w:style>
  <w:style w:type="paragraph" w:styleId="FootnoteText">
    <w:name w:val="footnote text"/>
    <w:basedOn w:val="Normal"/>
    <w:link w:val="FootnoteTextChar"/>
    <w:uiPriority w:val="99"/>
    <w:semiHidden/>
    <w:unhideWhenUsed/>
    <w:rsid w:val="005960B6"/>
    <w:rPr>
      <w:sz w:val="20"/>
      <w:szCs w:val="20"/>
    </w:rPr>
  </w:style>
  <w:style w:type="character" w:customStyle="1" w:styleId="FootnoteTextChar">
    <w:name w:val="Footnote Text Char"/>
    <w:basedOn w:val="DefaultParagraphFont"/>
    <w:link w:val="FootnoteText"/>
    <w:uiPriority w:val="99"/>
    <w:semiHidden/>
    <w:rsid w:val="005960B6"/>
    <w:rPr>
      <w:rFonts w:ascii="Times New Roman" w:eastAsia="SimSun" w:hAnsi="Times New Roman"/>
      <w:kern w:val="0"/>
      <w:sz w:val="20"/>
      <w:szCs w:val="20"/>
      <w14:ligatures w14:val="none"/>
    </w:rPr>
  </w:style>
  <w:style w:type="character" w:styleId="FootnoteReference">
    <w:name w:val="footnote reference"/>
    <w:basedOn w:val="DefaultParagraphFont"/>
    <w:uiPriority w:val="99"/>
    <w:semiHidden/>
    <w:unhideWhenUsed/>
    <w:rsid w:val="005960B6"/>
    <w:rPr>
      <w:vertAlign w:val="superscript"/>
    </w:rPr>
  </w:style>
  <w:style w:type="paragraph" w:customStyle="1" w:styleId="DocID">
    <w:name w:val="DocID"/>
    <w:basedOn w:val="Normal"/>
    <w:qFormat/>
    <w:rsid w:val="005960B6"/>
    <w:pPr>
      <w:spacing w:after="160" w:line="259" w:lineRule="auto"/>
    </w:pPr>
    <w:rPr>
      <w:rFonts w:eastAsiaTheme="minorHAns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79918F7687E24799F0E0D1EFF8552C" ma:contentTypeVersion="22" ma:contentTypeDescription="Create a new document." ma:contentTypeScope="" ma:versionID="55ca98c460e38ba716a7a0b645cdad23">
  <xsd:schema xmlns:xsd="http://www.w3.org/2001/XMLSchema" xmlns:xs="http://www.w3.org/2001/XMLSchema" xmlns:p="http://schemas.microsoft.com/office/2006/metadata/properties" xmlns:ns1="http://schemas.microsoft.com/sharepoint/v3" xmlns:ns2="43a6f359-c06e-4d4f-994c-d5d9ea656eaa" xmlns:ns3="44df8705-8978-475b-8b18-2a4edf0194b2" targetNamespace="http://schemas.microsoft.com/office/2006/metadata/properties" ma:root="true" ma:fieldsID="09a2bfa4681e2c2e6b85f0c727a6615c" ns1:_="" ns2:_="" ns3:_="">
    <xsd:import namespace="http://schemas.microsoft.com/sharepoint/v3"/>
    <xsd:import namespace="43a6f359-c06e-4d4f-994c-d5d9ea656eaa"/>
    <xsd:import namespace="44df8705-8978-475b-8b18-2a4edf0194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element ref="ns2:Folde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6f359-c06e-4d4f-994c-d5d9ea656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38c9ad0-1ca5-4e7a-8f75-415a593a7c60"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element name="Folder_x0023_" ma:index="29" nillable="true" ma:displayName="Folder #" ma:format="Dropdown" ma:internalName="Folde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4df8705-8978-475b-8b18-2a4edf0194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2f424ef-8ce1-416b-b281-d7d306ab050a}" ma:internalName="TaxCatchAll" ma:showField="CatchAllData" ma:web="44df8705-8978-475b-8b18-2a4edf019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4df8705-8978-475b-8b18-2a4edf0194b2" xsi:nil="true"/>
    <_ip_UnifiedCompliancePolicyProperties xmlns="http://schemas.microsoft.com/sharepoint/v3" xsi:nil="true"/>
    <lcf76f155ced4ddcb4097134ff3c332f xmlns="43a6f359-c06e-4d4f-994c-d5d9ea656eaa">
      <Terms xmlns="http://schemas.microsoft.com/office/infopath/2007/PartnerControls"/>
    </lcf76f155ced4ddcb4097134ff3c332f>
    <Folder_x0023_ xmlns="43a6f359-c06e-4d4f-994c-d5d9ea656ea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D2E45-FF16-4073-B400-10B8C757B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6f359-c06e-4d4f-994c-d5d9ea656eaa"/>
    <ds:schemaRef ds:uri="44df8705-8978-475b-8b18-2a4edf019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CCAC0A-1458-403A-AF82-F6466D935733}">
  <ds:schemaRefs>
    <ds:schemaRef ds:uri="http://schemas.microsoft.com/sharepoint/v3/contenttype/forms"/>
  </ds:schemaRefs>
</ds:datastoreItem>
</file>

<file path=customXml/itemProps3.xml><?xml version="1.0" encoding="utf-8"?>
<ds:datastoreItem xmlns:ds="http://schemas.openxmlformats.org/officeDocument/2006/customXml" ds:itemID="{6CAA481B-9007-4EFE-9A58-D749948C7BCD}">
  <ds:schemaRefs>
    <ds:schemaRef ds:uri="http://schemas.microsoft.com/office/2006/metadata/properties"/>
    <ds:schemaRef ds:uri="http://schemas.microsoft.com/office/infopath/2007/PartnerControls"/>
    <ds:schemaRef ds:uri="http://schemas.microsoft.com/sharepoint/v3"/>
    <ds:schemaRef ds:uri="44df8705-8978-475b-8b18-2a4edf0194b2"/>
    <ds:schemaRef ds:uri="43a6f359-c06e-4d4f-994c-d5d9ea656eaa"/>
  </ds:schemaRefs>
</ds:datastoreItem>
</file>

<file path=customXml/itemProps4.xml><?xml version="1.0" encoding="utf-8"?>
<ds:datastoreItem xmlns:ds="http://schemas.openxmlformats.org/officeDocument/2006/customXml" ds:itemID="{BD0E2EB2-9269-4E64-9262-BB14B043E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2032</Words>
  <Characters>11586</Characters>
  <Application>Microsoft Office Word</Application>
  <DocSecurity>0</DocSecurity>
  <Lines>96</Lines>
  <Paragraphs>27</Paragraphs>
  <ScaleCrop>false</ScaleCrop>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Rohm</dc:creator>
  <cp:keywords/>
  <dc:description/>
  <cp:lastModifiedBy>Catherin Gonzalez</cp:lastModifiedBy>
  <cp:revision>3</cp:revision>
  <dcterms:created xsi:type="dcterms:W3CDTF">2024-11-20T14:47:00Z</dcterms:created>
  <dcterms:modified xsi:type="dcterms:W3CDTF">2025-07-14T15:05:00Z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0x0101008F79918F7687E24799F0E0D1EFF8552C</vt:lpwstr>
  </property>
  <property fmtid="{D5CDD505-2E9C-101B-9397-08002B2CF9AE}" pid="3" name="MediaServiceImageTags">
    <vt:lpwstr/>
  </property>
</Properties>
</file>